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7e3c6" w14:textId="e97e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әлеуметтiк қамсыздандыру, мәдениет, спорт саласындағы мамандарға жиырма бес пайызға жоғарылатылған лауазымдық айлықақылар мен тарифтiк мөлшерлемелер белгілеу туралы</w:t>
      </w:r>
    </w:p>
    <w:p>
      <w:pPr>
        <w:spacing w:after="0"/>
        <w:ind w:left="0"/>
        <w:jc w:val="both"/>
      </w:pPr>
      <w:r>
        <w:rPr>
          <w:rFonts w:ascii="Times New Roman"/>
          <w:b w:val="false"/>
          <w:i w:val="false"/>
          <w:color w:val="000000"/>
          <w:sz w:val="28"/>
        </w:rPr>
        <w:t>Ақмола облысы Бурабай аудандық мәслихатының 2025 жылғы 11 шілдедегі № 8С-33/4 шешімі</w:t>
      </w:r>
    </w:p>
    <w:p>
      <w:pPr>
        <w:spacing w:after="0"/>
        <w:ind w:left="0"/>
        <w:jc w:val="both"/>
      </w:pPr>
      <w:bookmarkStart w:name="z1" w:id="0"/>
      <w:r>
        <w:rPr>
          <w:rFonts w:ascii="Times New Roman"/>
          <w:b w:val="false"/>
          <w:i w:val="false"/>
          <w:color w:val="000000"/>
          <w:sz w:val="28"/>
        </w:rPr>
        <w:t xml:space="preserve">
      Қазақстан Республикасының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мәдениет, спорт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1"/>
    <w:bookmarkStart w:name="z3" w:id="2"/>
    <w:p>
      <w:pPr>
        <w:spacing w:after="0"/>
        <w:ind w:left="0"/>
        <w:jc w:val="both"/>
      </w:pPr>
      <w:r>
        <w:rPr>
          <w:rFonts w:ascii="Times New Roman"/>
          <w:b w:val="false"/>
          <w:i w:val="false"/>
          <w:color w:val="000000"/>
          <w:sz w:val="28"/>
        </w:rPr>
        <w:t>
      2. Осы шешiм 2025 жылдың 1 қаңтарынан бастап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