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c0a9" w14:textId="4b5c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25 желтоқсандағы № 8С-26/1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28 наурыздағы № 8С-28/2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аудандық бюджет туралы" 2024 жылғы 25 желтоқсандағы № 8С-26/1 (Нормативтік құқықтық актілерді мемлекеттік тіркеу тізілімінде № 205694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бюджет,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17964752,4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9217978,0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758361,0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7922116,4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18046940,9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68220,0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110096,0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-150408,5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–150408,5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 табыс 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-572057,0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 тер есебінен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655665,8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655665,8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Абылайхан, Веденов, Зеленобор, Қатаркөл ауылдық округтері әкімдерінің аппараттарына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пайыз және қалған жұмыскерлерге 30 пайыз мөлшерінде ынталандыру үстемеақылары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