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bc1f" w14:textId="9b6b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Ақмола облысы Шортанды ауданы әкімдігінің 2025 жылғы 4 желтоқсандағы № А-3/244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Қазақстан Республикасының әлеуметтік кодексі, Шортанды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3" w:id="2"/>
    <w:p>
      <w:pPr>
        <w:spacing w:after="0"/>
        <w:ind w:left="0"/>
        <w:jc w:val="both"/>
      </w:pPr>
      <w:r>
        <w:rPr>
          <w:rFonts w:ascii="Times New Roman"/>
          <w:b w:val="false"/>
          <w:i w:val="false"/>
          <w:color w:val="000000"/>
          <w:sz w:val="28"/>
        </w:rPr>
        <w:t>
      2. "Ақмола облысының жұмыспен қамту және әлеуметтік бағдарламаларды үйлестіру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Шортанды ауданы әкімдігінің интернет-ресурсында ресми жарияланғанынан кейін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2025 жылғы 4 желтоқсандағы</w:t>
            </w:r>
            <w:r>
              <w:br/>
            </w:r>
            <w:r>
              <w:rPr>
                <w:rFonts w:ascii="Times New Roman"/>
                <w:b w:val="false"/>
                <w:i w:val="false"/>
                <w:color w:val="000000"/>
                <w:sz w:val="20"/>
              </w:rPr>
              <w:t>№ А-3/244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