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02de" w14:textId="8140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Целиноград ауданының Қажымұқан ауылының құрамдас бөлігіне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ауданының Қажымұқан ауылы әкімінің 2025 жылғы 22 қыркүйектегі № 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 бабың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2025 жылғы 14 тамыздағы қорытындысы негізінде Целиноград ауданы Қажымұқан ауылының әкімі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Қажымұқан ауылының 1-шағын ауданындағы көшесіне Темір Жолдаспаев көшесі атауы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он күнтізбелік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