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be1a" w14:textId="2dbb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үшін әлеуметтік қолдау көрсету туралы</w:t>
      </w:r>
    </w:p>
    <w:p>
      <w:pPr>
        <w:spacing w:after="0"/>
        <w:ind w:left="0"/>
        <w:jc w:val="both"/>
      </w:pPr>
      <w:r>
        <w:rPr>
          <w:rFonts w:ascii="Times New Roman"/>
          <w:b w:val="false"/>
          <w:i w:val="false"/>
          <w:color w:val="000000"/>
          <w:sz w:val="28"/>
        </w:rPr>
        <w:t>Ақмола облысы Сандықтау аудандық мәслихатының 2025 жылғы 19 желтоқсандағы № 27/3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үшін әлеуметтік қолдау-келген мамандарға бюджеттік несие:</w:t>
      </w:r>
    </w:p>
    <w:p>
      <w:pPr>
        <w:spacing w:after="0"/>
        <w:ind w:left="0"/>
        <w:jc w:val="both"/>
      </w:pPr>
      <w:r>
        <w:rPr>
          <w:rFonts w:ascii="Times New Roman"/>
          <w:b w:val="false"/>
          <w:i w:val="false"/>
          <w:color w:val="000000"/>
          <w:sz w:val="28"/>
        </w:rPr>
        <w:t>
      ауданның әкімшілік орталығы болып табылатын, айлық есептік көрсеткіштің екі мың бес жүз еселенген мөлшерінен аспайтын ауылдық елді мекенге;</w:t>
      </w:r>
    </w:p>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w:t>
      </w:r>
    </w:p>
    <w:bookmarkStart w:name="z3" w:id="2"/>
    <w:p>
      <w:pPr>
        <w:spacing w:after="0"/>
        <w:ind w:left="0"/>
        <w:jc w:val="both"/>
      </w:pPr>
      <w:r>
        <w:rPr>
          <w:rFonts w:ascii="Times New Roman"/>
          <w:b w:val="false"/>
          <w:i w:val="false"/>
          <w:color w:val="000000"/>
          <w:sz w:val="28"/>
        </w:rPr>
        <w:t>
      2. Көтерме жәрдемақы және тұрғын үй сатып 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