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3ac8" w14:textId="d363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2024 жылғы 25 желтоқсандағы № 8С- 43/2 "2025-2027 жылдарға арналған Жарқайың ауданының Державин қаласы, ауылдық округтері мен ауылдарының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2025 жылғы 5 наурыздағы № 8С-47/2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"2025-2027 жылдарға арналған Жарқайың ауданының Державин қаласы, ауылдық округтері мен ауылдарының бюджеттері туралы" 2024 жылғы 25 желтоқсандағы № 8С-43/2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Державин қаласының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- 395 658,0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- 112 264,0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- 2 736,0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- 280 658,0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- 428 497,5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(-32 839,5 )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- 32 839,5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Державин қаласының бюджетінде аудандық аудандық бюджеттен берілетін бюджеттік бюджеттік субвенциялар 17 436,0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Державин қаласының бюджетінде аудандық бюджеттен берілетін ағымдағы нысаналы трансферттер 263 222,0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Уәлихан ауылдық округінің бюджеті тиісінше 4, 5 және 6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- 48 942,0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- 31 732,0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- 54 005,3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(-5 063,3)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- 5 063,3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Уәлихан ауылдық округінің бюджетінде аудандық бюджеттен берілетін бюджеттік бюджеттік субвенциялар 16 805,0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Уәлихан ауылдық округінің бюджетінде аудандық бюджеттен берілетін ағымдағы нысаналы трансферттер 14 927,0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Костычево ауылдық округінің бюджеті тиісінше 7, 8 және 9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- 51 376,0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- 37 376,0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- 55 893,6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(- 4 517,6)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- 4 517,6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Костычево ауылдық округінің бюджетінде аудандық бюджеттен берілетін бюджеттік бюджеттік субвенциялар 9 491,0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Костычево ауылдық округінің бюджетінде аудандық бюджеттен берілетін ағымдағы нысаналы трансферттер 27 885,0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Нахимов ауылдық округінің бюджеті тиісінше 10, 11 және 12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- 32 397,0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- 25 397,0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- 35 667,2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(- 3 270,2)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- 3 270,2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Нахимов ауылдық округінің бюджетінде аудандық бюджеттен берілетін бюджеттік бюджеттік субвенциялар 8 600,0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Нахимов ауылдық округінің бюджетінде аудандық бюджеттен берілетін ағымдағы нысаналы трансферттер 16 797,0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Отрадный ауылдық округінің бюджеті тиісінше 13, 14 және 15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- 246 548,0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- 239 848,0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- 248 828,5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(-2 280,5)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- 2 280,5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Отрадный ауылдық округінің бюджетінде аудандық бюджеттен берілетін бюджеттік бюджеттік субвенциялар 15 791,0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Отрадный ауылдық округінің бюджетінде аудандық бюджеттен берілетін ағымдағы нысаналы трансферттер 224 057,0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Жаңадала ауылдық округінің бюджеті тиісінше 16, 17 және 18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- 53 380,0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- 10 368,0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- 43 012,0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- 60 457,5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(-7 077,5)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- 7 077,5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Жаңадала ауылдық округінің бюджетінде аудандық бюджеттен берілетін бюджеттік бюджеттік субвенциялар 17 115,0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Жаңадала ауылдық округінің бюджетінде аудандық бюджеттен берілетін ағымдағы нысаналы трансферттер 25 897,0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Бірсуат ауылының бюджеті тиісінше 19, 20 және 21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- 29 268,0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- 22 268,0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- 29 900,6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(-632,6)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- 632,6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Бірсуат ауылының бюджетінде аудандық бюджеттен берілетін бюджеттік бюджеттік субвенциялар 9 062,0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Бірсуат ауылының бюджетінде аудандық бюджеттен берілетін ағымдағы нысаналы трансферттер 13 206,0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Гастелло ауылының бюджеті тиісінше 22, 23 және 24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- 31 866,0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- 10 192,0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- 21 674,0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- 35 168,6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(-3 302,6)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- 3 302,6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Гастелло ауылының бюджетінде аудандық бюджеттен берілетін бюджеттік бюджеттік субвенциялар 12 923,0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Гастелло ауылының бюджетінде аудандық бюджеттен берілетін ағымдағы нысаналы трансферттер 8 751,0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Далабай ауылының бюджеті тиісінше 25, 26 және 27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- 28 307,0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- 25 607,0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- 28 811,5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(-504,5)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- 504,5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Далабай ауылының бюджетінде аудандық бюджеттен берілетін бюджеттік бюджеттік субвенциялар 7 245,0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Далабай ауылының бюджетінде аудандық бюджеттен берілетін ағымдағы нысаналы трансферттер 18 362,0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Құмсуат ауылының бюджеті тиісінше 28, 29 және 30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- 28 291,0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- 3 958,0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- 24 291,0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- 28 825,8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(-534,8)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- 534,8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Құмсуат ауылының бюджетінде аудандық бюджеттен берілетін бюджеттік бюджеттік субвенциялар 7 321,0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Құмсуат ауылының бюджетінде аудандық бюджеттен берілетін ағымдағы нысаналы трансферттер 16 970,0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Львов ауылының бюджеті тиісінше 31, 32 және 33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- 27 706,0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- 23 406,0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- 29 472,2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(-1 766,2)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- 1 766,2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Львов ауылының бюджетінде аудандық бюджеттен берілетін бюджеттік бюджеттік субвенциялар 8 177,0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Львов ауылының бюджетінде аудандық бюджеттен берілетін ағымдағы нысаналы трансферттер 15 229,0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2025-2027 жылдарға арналған Пригород ауылының бюджеті тиісінше 34, 35 және 36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- 39 708,0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- 6 603,0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- 3 397,0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- 29 708,0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- 42 016,8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(-2 308,8)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- 2 308,8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Пригород ауылының бюджетінде аудандық бюджеттен берілетін бюджеттік бюджеттік субвенциялар 16 380,0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Пригород ауылының бюджетінде аудандық бюджеттен берілетін ағымдағы нысаналы трансферттер 13 328,0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2025-2027 жылдарға арналған Пятигор ауылының бюджеті тиісінше 37, 38 және 39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- 29 289,0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- 25 289,0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- 30 216,5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(-927,5)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- 927,5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Пятигор ауылының бюджетінде аудандық бюджеттен берілетін бюджеттік бюджеттік субвенциялар 8 344,0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Пятигор ауылының бюджетінде аудандық бюджеттен берілетін ағымдағы нысаналы трансферттер 16 945,0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2025-2027 жылдарға арналған Тасөткел ауылының бюджеті тиісінше 40, 41 және 42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- 27 915,0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- 2 255,0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- 25 615,0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(-85,0)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- 85,0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Тасөткел ауылының бюджетінде аудандық бюджеттен берілетін бюджеттік бюджеттік субвенциялар 7 711,0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Тасөткел ауылының бюджетінде аудандық бюджеттен берілетін ағымдағы нысаналы трансферттер 17 904,0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2025-2027 жылдарға арналған Тассуат ауылының бюджеті тиісінше 43, 44 және 45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- 24 643,0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- 23 743,0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- 24 810,9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(- 167,9)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- 167,9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Тассуат ауылының бюджетінде аудандық бюджеттен берілетін бюджеттік бюджеттік субвенциялар 8 123,0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Тассуат ауылының бюджетінде аудандық бюджеттен берілетін ағымдағы нысаналы трансферттер 15 620,0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2025-2027 жылдарға арналған Үшқарасу ауылының бюджеті тиісінше 46, 47 және 48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- 25 542,0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- 3 510,0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- 21 942,0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- 28 890,8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(- 3 348,8)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- 3 348,8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Үшқарасу ауылының бюджетінде аудандық бюджеттен берілетін бюджеттік бюджеттік субвенциялар 5 453,0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Үшқарасу ауылының бюджетінде аудандық бюджеттен берілетін ағымдағы нысаналы трансферттер 16 489,0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2025-2027 жылдарға арналған Шойындыкөл ауылының бюджеті тиісінше 49, 50 және 51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- 35 180,0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- 39 677,8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(- 4 497,8)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- 4 497,8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Шойындыкөл ауылының бюджетінде аудандық бюджеттен берілетін бюджеттік бюджеттік субвенциялар 12 567,0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Шойындыкөл ауылының бюджетінде аудандық бюджеттен берілетін ағымдағы нысаналы трансферттер 10 613,0 мың теңге сомасында қарастырылғаны ескерілсін.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Державин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Костычево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Нахимов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Отрадный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Жаңадала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Бірсуат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Гастелло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Далабай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Құмсуат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Львов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Пригород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Пятигор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Тасөткел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Тассуат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Үшқарасу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Шойындыкөл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