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3feb" w14:textId="cc63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Teniz Resources Ltd жеке компаниясы қатты пайдалы қазбаларды барлау жөніндегі операцияларды жүргізу үшін жер учаскелеріне жария сервитут белгілеу туралы</w:t>
      </w:r>
    </w:p>
    <w:p>
      <w:pPr>
        <w:spacing w:after="0"/>
        <w:ind w:left="0"/>
        <w:jc w:val="both"/>
      </w:pPr>
      <w:r>
        <w:rPr>
          <w:rFonts w:ascii="Times New Roman"/>
          <w:b w:val="false"/>
          <w:i w:val="false"/>
          <w:color w:val="000000"/>
          <w:sz w:val="28"/>
        </w:rPr>
        <w:t>Ақмола облысы Жарқайың ауданы әкімдігінің 2025 жылғы 19 мамырдағы № А-5/199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1. Жарқайың ауданы Шойындыкөл ауылының аумағында орналасқан 01-275-059-134, 01-275-059-148, 01-275-059-142, 01-275-059-133 кадастрлық нөмірлері бар жалпы ауданы 22088 гектар жер учаскесіне және ауданның запастағы жерлеріне Тeniz Resources Ltd жеке компаниясы қатты пайдалы қазбаларды барлау жөніндегі операцияларды жүргізу үшін 2030 жылғы 25 желтоқсанға дейінгі мерзімге жер учаскесін алып қоймай, жария сервитут белгіленсін.</w:t>
      </w:r>
    </w:p>
    <w:bookmarkEnd w:id="1"/>
    <w:bookmarkStart w:name="z3" w:id="2"/>
    <w:p>
      <w:pPr>
        <w:spacing w:after="0"/>
        <w:ind w:left="0"/>
        <w:jc w:val="both"/>
      </w:pPr>
      <w:r>
        <w:rPr>
          <w:rFonts w:ascii="Times New Roman"/>
          <w:b w:val="false"/>
          <w:i w:val="false"/>
          <w:color w:val="000000"/>
          <w:sz w:val="28"/>
        </w:rPr>
        <w:t>
      2. Teniz Resources Ltd жеке компаниясы (келісу бойынша) жер учаскелерінің меншік иелері мен жер пайдаланушылардың шығындарын толық көлемде өтеуі қажет, залалдардың мөлшері мен оларды өтеу тәртібі Қазақстан Республикасының қолданыстағы заңнамасына сәйкес тараптардың келісімімен айқындалсын.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Жарқайың ауданы әкімінің орынбасары Д. Қ. Сыздықовқа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Е.Жүсіпбеков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