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4c5" w14:textId="9426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24 желтоқсандағы № 8С-30/2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12 желтоқсандағы № 8С-41/2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аудандық бюджет туралы" 2024 жылғы 24 желтоқсандағы № 8С-30/2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- 3581693,7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- 1379159,8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- 2156292,6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- 3582152,9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(-445016,7)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- 445016,7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- 444557,5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(-444557,5)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12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трассасын оқшаулауға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көшесі Степная 1 дейін, Рассветная көшесі Степная 2 дейін, Рассветная көшесі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әзірлеу, кәріз жүйесін реконструкциялау және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Красивое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"Северный" шағынауданы 6-үй мекенжайы бойынша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 бойынша 45 пәтерлі төрт тұрғын үйге инженерлік желілер салу және абаттандыру (сыртқы электрмен жарықтандыру мен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және аудандық бюджеттен Есіл қаласының Красногорский кентінің, ауылдардың және ауылдық округтердің бюджетіне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Свободный ауылы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Двуречный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Московкий ауылы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Красивинский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Красивое аулының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ауылының көшелерін сыртқы жарықтандыру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