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78296" w14:textId="31782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Ақмола облысы Есіл аудандық мәслихатының 2025 жылғы 23 қыркүйектегі № 8С-38/5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аудандық мәслихаты төрайымының</w:t>
            </w:r>
          </w:p>
          <w:p>
            <w:pPr>
              <w:spacing w:after="20"/>
              <w:ind w:left="20"/>
              <w:jc w:val="both"/>
            </w:pPr>
          </w:p>
          <w:p>
            <w:pPr>
              <w:spacing w:after="20"/>
              <w:ind w:left="20"/>
              <w:jc w:val="both"/>
            </w:pPr>
            <w:r>
              <w:rPr>
                <w:rFonts w:ascii="Times New Roman"/>
                <w:b w:val="false"/>
                <w:i/>
                <w:color w:val="000000"/>
                <w:sz w:val="20"/>
              </w:rPr>
              <w:t>өкілеттігін уақытша жүзеге асырушы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Е.Челюбеева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2025 жылғы 23 қыркүйектегі</w:t>
            </w:r>
            <w:r>
              <w:br/>
            </w:r>
            <w:r>
              <w:rPr>
                <w:rFonts w:ascii="Times New Roman"/>
                <w:b w:val="false"/>
                <w:i w:val="false"/>
                <w:color w:val="000000"/>
                <w:sz w:val="20"/>
              </w:rPr>
              <w:t>№ 8С-38/5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Есіл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w:t>
      </w:r>
    </w:p>
    <w:bookmarkEnd w:id="3"/>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Есіл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p>
      <w:pPr>
        <w:spacing w:after="0"/>
        <w:ind w:left="0"/>
        <w:jc w:val="both"/>
      </w:pPr>
      <w:r>
        <w:rPr>
          <w:rFonts w:ascii="Times New Roman"/>
          <w:b w:val="false"/>
          <w:i w:val="false"/>
          <w:color w:val="000000"/>
          <w:sz w:val="28"/>
        </w:rPr>
        <w:t>
      2. Әлеуметтік қолдауды тағайындауды уәкілетті орган – "Есіл аудандық жұмыспен қамту және әлеуметтік бағдарламалар бөлімі" мемлекеттік мекемесімен жүзеге асырылады.</w:t>
      </w:r>
    </w:p>
    <w:bookmarkStart w:name="z7" w:id="5"/>
    <w:p>
      <w:pPr>
        <w:spacing w:after="0"/>
        <w:ind w:left="0"/>
        <w:jc w:val="left"/>
      </w:pPr>
      <w:r>
        <w:rPr>
          <w:rFonts w:ascii="Times New Roman"/>
          <w:b/>
          <w:i w:val="false"/>
          <w:color w:val="000000"/>
        </w:rPr>
        <w:t xml:space="preserve"> 2-тарау. Әлеуметтік қолдау көрсету тәртібі</w:t>
      </w:r>
    </w:p>
    <w:bookmarkEnd w:id="5"/>
    <w:p>
      <w:pPr>
        <w:spacing w:after="0"/>
        <w:ind w:left="0"/>
        <w:jc w:val="both"/>
      </w:pPr>
      <w:r>
        <w:rPr>
          <w:rFonts w:ascii="Times New Roman"/>
          <w:b w:val="false"/>
          <w:i w:val="false"/>
          <w:color w:val="000000"/>
          <w:sz w:val="28"/>
        </w:rPr>
        <w:t>
      3. Әлеуметтік қолдау мемлекеттік ұйымдардың бірінші басшылары бекіткен жиынтық тізімдердің негізінде мамандардан өтініш талап етпестен көрсетіледі.</w:t>
      </w:r>
    </w:p>
    <w:p>
      <w:pPr>
        <w:spacing w:after="0"/>
        <w:ind w:left="0"/>
        <w:jc w:val="both"/>
      </w:pPr>
      <w:r>
        <w:rPr>
          <w:rFonts w:ascii="Times New Roman"/>
          <w:b w:val="false"/>
          <w:i w:val="false"/>
          <w:color w:val="000000"/>
          <w:sz w:val="28"/>
        </w:rPr>
        <w:t>
      4. Әлеуметтік қолдау екінші деңгейдегі банктер немесе банк операцияларының тиісті түрлеріне лицензиялары бар ұйымдар арқылы мамандардың дербес шоттарына аудару жолымен жүзеге асырылады.</w:t>
      </w:r>
    </w:p>
    <w:bookmarkStart w:name="z8" w:id="6"/>
    <w:p>
      <w:pPr>
        <w:spacing w:after="0"/>
        <w:ind w:left="0"/>
        <w:jc w:val="left"/>
      </w:pPr>
      <w:r>
        <w:rPr>
          <w:rFonts w:ascii="Times New Roman"/>
          <w:b/>
          <w:i w:val="false"/>
          <w:color w:val="000000"/>
        </w:rPr>
        <w:t xml:space="preserve"> 3-тарау. Әлеуметтік қолдау көрсету мөлшері</w:t>
      </w:r>
    </w:p>
    <w:bookmarkEnd w:id="6"/>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15 (он бес) айлық есептік көрсеткіш мөлшерінде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