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415e" w14:textId="c0541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Бұланды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w:t>
      </w:r>
    </w:p>
    <w:p>
      <w:pPr>
        <w:spacing w:after="0"/>
        <w:ind w:left="0"/>
        <w:jc w:val="both"/>
      </w:pPr>
      <w:r>
        <w:rPr>
          <w:rFonts w:ascii="Times New Roman"/>
          <w:b w:val="false"/>
          <w:i w:val="false"/>
          <w:color w:val="000000"/>
          <w:sz w:val="28"/>
        </w:rPr>
        <w:t>Ақмола облысы Бұланды аудандық мәслихатының 2025 жылғы 22 қазандағы № 8С-33/7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Ұлтық экономика министрінің 2014 жылғы 6 қарашадағы 72 бұйрығы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жылы Бұланды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ұсынылсын:</w:t>
      </w:r>
    </w:p>
    <w:bookmarkEnd w:id="1"/>
    <w:p>
      <w:pPr>
        <w:spacing w:after="0"/>
        <w:ind w:left="0"/>
        <w:jc w:val="both"/>
      </w:pPr>
      <w:r>
        <w:rPr>
          <w:rFonts w:ascii="Times New Roman"/>
          <w:b w:val="false"/>
          <w:i w:val="false"/>
          <w:color w:val="000000"/>
          <w:sz w:val="28"/>
        </w:rPr>
        <w:t>
      1) жүз еселенген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алуға немесе салу үшін әлеуметтік қолдау – бюджеттік кредит айлық есептік көрсеткіштің екі мың еселенген мөлшерінен аспайтын сомада әлеуметтік қолдау.</w:t>
      </w:r>
    </w:p>
    <w:bookmarkStart w:name="z3" w:id="2"/>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А.Кенжеғалиев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