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84e9" w14:textId="c188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Ақмола облысы Степногорск қаласы әкімдігінің 2025 жылғы 17 сәуірдегі № А-4/141 қаулысы</w:t>
      </w:r>
    </w:p>
    <w:p>
      <w:pPr>
        <w:spacing w:after="0"/>
        <w:ind w:left="0"/>
        <w:jc w:val="both"/>
      </w:pPr>
      <w:bookmarkStart w:name="z1"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Степногорск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"Степногорск қаласы әкімінің аппараты" мемлекеттік мекемесі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бойынша жұмыс тобын құрсын.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Степногорск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2025 жылғы "17" сәуірдегі</w:t>
            </w:r>
            <w:r>
              <w:br/>
            </w:r>
            <w:r>
              <w:rPr>
                <w:rFonts w:ascii="Times New Roman"/>
                <w:b w:val="false"/>
                <w:i w:val="false"/>
                <w:color w:val="000000"/>
                <w:sz w:val="20"/>
              </w:rPr>
              <w:t>№ А-4/141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3)-тармақшасының</w:t>
      </w:r>
      <w:r>
        <w:rPr>
          <w:rFonts w:ascii="Times New Roman"/>
          <w:b w:val="false"/>
          <w:i w:val="false"/>
          <w:color w:val="000000"/>
          <w:sz w:val="28"/>
        </w:rPr>
        <w:t xml:space="preserve"> негізінде әзірленді және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 мен шарттарын айқындайды жергілікті бюджеттен қаржыландырылатын ұйымдар (бұдан әрі – ынталандыру үстемеақылары).</w:t>
      </w:r>
    </w:p>
    <w:bookmarkStart w:name="z9" w:id="7"/>
    <w:p>
      <w:pPr>
        <w:spacing w:after="0"/>
        <w:ind w:left="0"/>
        <w:jc w:val="left"/>
      </w:pPr>
      <w:r>
        <w:rPr>
          <w:rFonts w:ascii="Times New Roman"/>
          <w:b/>
          <w:i w:val="false"/>
          <w:color w:val="000000"/>
        </w:rPr>
        <w:t xml:space="preserve"> 2-тарау.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w:t>
      </w:r>
    </w:p>
    <w:bookmarkEnd w:id="7"/>
    <w:p>
      <w:pPr>
        <w:spacing w:after="0"/>
        <w:ind w:left="0"/>
        <w:jc w:val="both"/>
      </w:pPr>
      <w:r>
        <w:rPr>
          <w:rFonts w:ascii="Times New Roman"/>
          <w:b w:val="false"/>
          <w:i w:val="false"/>
          <w:color w:val="000000"/>
          <w:sz w:val="28"/>
        </w:rPr>
        <w:t>
      1. Лауазымдық жалақыға ынталандырушы үстемеақылар белгілеуді ұйым басшысының не оны алмастыратын тұлғаның бұйрығымен дербес құрылымдық бөлімшелер басшыларының жазбаша ұсынысының негізінде не ұйым басшысының дербес ұсынуы негізінде жүргізіледі.</w:t>
      </w:r>
    </w:p>
    <w:p>
      <w:pPr>
        <w:spacing w:after="0"/>
        <w:ind w:left="0"/>
        <w:jc w:val="both"/>
      </w:pPr>
      <w:r>
        <w:rPr>
          <w:rFonts w:ascii="Times New Roman"/>
          <w:b w:val="false"/>
          <w:i w:val="false"/>
          <w:color w:val="000000"/>
          <w:sz w:val="28"/>
        </w:rPr>
        <w:t>
      Құрылымдық бөлімшелердің басшыларына лауазымдық айлықақыларына жергілікті бюджет қаражаты есебінен ынталандыру үстемеақыларын белгілеу ұйым басшысының ұсынысы негізінде жүргізілуі мүмкін.</w:t>
      </w:r>
    </w:p>
    <w:p>
      <w:pPr>
        <w:spacing w:after="0"/>
        <w:ind w:left="0"/>
        <w:jc w:val="both"/>
      </w:pPr>
      <w:r>
        <w:rPr>
          <w:rFonts w:ascii="Times New Roman"/>
          <w:b w:val="false"/>
          <w:i w:val="false"/>
          <w:color w:val="000000"/>
          <w:sz w:val="28"/>
        </w:rPr>
        <w:t>
      2. Ұсыныста жұмыскердің тегі мен лауазымы, тәртіптік жазаның жоқтығы туралы негіздер, мәліметтер және қалалық мәслихаттың шешімімен белгіленген үстемеақы мөлшері көрсетіледі.</w:t>
      </w:r>
    </w:p>
    <w:bookmarkStart w:name="z10" w:id="8"/>
    <w:p>
      <w:pPr>
        <w:spacing w:after="0"/>
        <w:ind w:left="0"/>
        <w:jc w:val="left"/>
      </w:pPr>
      <w:r>
        <w:rPr>
          <w:rFonts w:ascii="Times New Roman"/>
          <w:b/>
          <w:i w:val="false"/>
          <w:color w:val="000000"/>
        </w:rPr>
        <w:t xml:space="preserve"> 3-тарау.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 белгілеу шарттары</w:t>
      </w:r>
    </w:p>
    <w:bookmarkEnd w:id="8"/>
    <w:p>
      <w:pPr>
        <w:spacing w:after="0"/>
        <w:ind w:left="0"/>
        <w:jc w:val="both"/>
      </w:pPr>
      <w:r>
        <w:rPr>
          <w:rFonts w:ascii="Times New Roman"/>
          <w:b w:val="false"/>
          <w:i w:val="false"/>
          <w:color w:val="000000"/>
          <w:sz w:val="28"/>
        </w:rPr>
        <w:t>
      1. Ынталандыру үстемеақылары жұмыскерлерді ынталандыру мақсатында белгіленетін төлемдер болып табылады.</w:t>
      </w:r>
    </w:p>
    <w:p>
      <w:pPr>
        <w:spacing w:after="0"/>
        <w:ind w:left="0"/>
        <w:jc w:val="both"/>
      </w:pPr>
      <w:r>
        <w:rPr>
          <w:rFonts w:ascii="Times New Roman"/>
          <w:b w:val="false"/>
          <w:i w:val="false"/>
          <w:color w:val="000000"/>
          <w:sz w:val="28"/>
        </w:rPr>
        <w:t xml:space="preserve">
      2. Ынталандыру үстемеақылары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3. Ынталандыру үстемеақыларын төлеу жұмыскерлердің еңбегін ынталандырудың өзге түрлерін (сыйлықақылар, қосымша ақылар, лауазымдарды қоса атқарғаны үшін, қызмет көрсету аймағының кеңеюі, үстеме жұмыс және басқалар үшін үстемеақылар) төлеуді тоқтату үшін негіз болып табылмайды.</w:t>
      </w:r>
    </w:p>
    <w:p>
      <w:pPr>
        <w:spacing w:after="0"/>
        <w:ind w:left="0"/>
        <w:jc w:val="both"/>
      </w:pPr>
      <w:r>
        <w:rPr>
          <w:rFonts w:ascii="Times New Roman"/>
          <w:b w:val="false"/>
          <w:i w:val="false"/>
          <w:color w:val="000000"/>
          <w:sz w:val="28"/>
        </w:rPr>
        <w:t>
      4. Ынталандыру үстемеақыларды белгілеу құқығын беретін жұмыскерлер қызметінің нәтижелерін сипаттайтын негізгі көрсеткіштер:</w:t>
      </w:r>
    </w:p>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4) Ұйымның одан әрі қалыпты (үздіксіз) жұмысының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Лауазымдық айлықақыларға ынталандыру үстемеақы жұмыскерлерге белгіленбейді:</w:t>
      </w:r>
    </w:p>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қосымша жұмыс істейтін;</w:t>
      </w:r>
    </w:p>
    <w:p>
      <w:pPr>
        <w:spacing w:after="0"/>
        <w:ind w:left="0"/>
        <w:jc w:val="both"/>
      </w:pPr>
      <w:r>
        <w:rPr>
          <w:rFonts w:ascii="Times New Roman"/>
          <w:b w:val="false"/>
          <w:i w:val="false"/>
          <w:color w:val="000000"/>
          <w:sz w:val="28"/>
        </w:rPr>
        <w:t>
      6) жұмыскерді материалдық жауапкершілікке тарту кезеңінде;</w:t>
      </w:r>
    </w:p>
    <w:p>
      <w:pPr>
        <w:spacing w:after="0"/>
        <w:ind w:left="0"/>
        <w:jc w:val="both"/>
      </w:pPr>
      <w:r>
        <w:rPr>
          <w:rFonts w:ascii="Times New Roman"/>
          <w:b w:val="false"/>
          <w:i w:val="false"/>
          <w:color w:val="000000"/>
          <w:sz w:val="28"/>
        </w:rPr>
        <w:t>
      7) жұмыскердің еңбекке уақытша жарамсыздығы кезеңінде;</w:t>
      </w:r>
    </w:p>
    <w:p>
      <w:pPr>
        <w:spacing w:after="0"/>
        <w:ind w:left="0"/>
        <w:jc w:val="both"/>
      </w:pPr>
      <w:r>
        <w:rPr>
          <w:rFonts w:ascii="Times New Roman"/>
          <w:b w:val="false"/>
          <w:i w:val="false"/>
          <w:color w:val="000000"/>
          <w:sz w:val="28"/>
        </w:rPr>
        <w:t>
      8) жалақысы сақталмайтын демалыс кезеңінде;</w:t>
      </w:r>
    </w:p>
    <w:p>
      <w:pPr>
        <w:spacing w:after="0"/>
        <w:ind w:left="0"/>
        <w:jc w:val="both"/>
      </w:pPr>
      <w:r>
        <w:rPr>
          <w:rFonts w:ascii="Times New Roman"/>
          <w:b w:val="false"/>
          <w:i w:val="false"/>
          <w:color w:val="000000"/>
          <w:sz w:val="28"/>
        </w:rPr>
        <w:t>
      9) оқу демалысы кезеңінде;</w:t>
      </w:r>
    </w:p>
    <w:p>
      <w:pPr>
        <w:spacing w:after="0"/>
        <w:ind w:left="0"/>
        <w:jc w:val="both"/>
      </w:pPr>
      <w:r>
        <w:rPr>
          <w:rFonts w:ascii="Times New Roman"/>
          <w:b w:val="false"/>
          <w:i w:val="false"/>
          <w:color w:val="000000"/>
          <w:sz w:val="28"/>
        </w:rPr>
        <w:t>
      10)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11) бала үш жасқа толғанға дейін оның күтімі бойынша жалақысы сақталмайтын демалыс кезеңінде.</w:t>
      </w:r>
    </w:p>
    <w:p>
      <w:pPr>
        <w:spacing w:after="0"/>
        <w:ind w:left="0"/>
        <w:jc w:val="both"/>
      </w:pPr>
      <w:r>
        <w:rPr>
          <w:rFonts w:ascii="Times New Roman"/>
          <w:b w:val="false"/>
          <w:i w:val="false"/>
          <w:color w:val="000000"/>
          <w:sz w:val="28"/>
        </w:rPr>
        <w:t>
      6. Ынталандыру үстемеақылар және олардың мөлшері Степногорск қалалық мәслихатының шешімімен белгіленеді.</w:t>
      </w:r>
    </w:p>
    <w:p>
      <w:pPr>
        <w:spacing w:after="0"/>
        <w:ind w:left="0"/>
        <w:jc w:val="both"/>
      </w:pPr>
      <w:r>
        <w:rPr>
          <w:rFonts w:ascii="Times New Roman"/>
          <w:b w:val="false"/>
          <w:i w:val="false"/>
          <w:color w:val="000000"/>
          <w:sz w:val="28"/>
        </w:rPr>
        <w:t>
      7.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8. Бюджеттік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