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4a85" w14:textId="1984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ирригациялық және коллекторлық-дренаждық жүйелерді пайдалану қағидаларын бекіту туралы</w:t>
      </w:r>
    </w:p>
    <w:p>
      <w:pPr>
        <w:spacing w:after="0"/>
        <w:ind w:left="0"/>
        <w:jc w:val="both"/>
      </w:pPr>
      <w:r>
        <w:rPr>
          <w:rFonts w:ascii="Times New Roman"/>
          <w:b w:val="false"/>
          <w:i w:val="false"/>
          <w:color w:val="000000"/>
          <w:sz w:val="28"/>
        </w:rPr>
        <w:t>Астана қаласы әкімдігінің 2025 жылғы 6 қарашадағы № 515-4096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 114-бабының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1-13-тармақшасына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35-1-бабына</w:t>
      </w:r>
      <w:r>
        <w:rPr>
          <w:rFonts w:ascii="Times New Roman"/>
          <w:b w:val="false"/>
          <w:i w:val="false"/>
          <w:color w:val="000000"/>
          <w:sz w:val="28"/>
        </w:rPr>
        <w:t xml:space="preserve">, "Ирригациялық және коллекторлық-дренаждық жүйелерді пайдаланудың үлгілік қағидаларын бекіту туралы" Қазақстан Республикасы Су ресурстары және ирригация министрі міндетін атқарушының 2025 жылы 24 шілдедегі № 181-НҚ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қаласында ирригациялық және коллекторлық-дренаждық жүйелерді пайдалану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"Астана қаласының Коммуналдық шаурашылық басқармасы" мемлекеттік мекемесінің басшысы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"6" қарашадағы</w:t>
            </w:r>
            <w:r>
              <w:br/>
            </w:r>
            <w:r>
              <w:rPr>
                <w:rFonts w:ascii="Times New Roman"/>
                <w:b w:val="false"/>
                <w:i w:val="false"/>
                <w:color w:val="000000"/>
                <w:sz w:val="20"/>
              </w:rPr>
              <w:t>№ 515-4096 қаулысымен</w:t>
            </w:r>
            <w:r>
              <w:br/>
            </w:r>
            <w:r>
              <w:rPr>
                <w:rFonts w:ascii="Times New Roman"/>
                <w:b w:val="false"/>
                <w:i w:val="false"/>
                <w:color w:val="000000"/>
                <w:sz w:val="20"/>
              </w:rPr>
              <w:t>бекітілді</w:t>
            </w:r>
          </w:p>
        </w:tc>
      </w:tr>
    </w:tbl>
    <w:bookmarkStart w:name="z10" w:id="4"/>
    <w:p>
      <w:pPr>
        <w:spacing w:after="0"/>
        <w:ind w:left="0"/>
        <w:jc w:val="left"/>
      </w:pPr>
      <w:r>
        <w:rPr>
          <w:rFonts w:ascii="Times New Roman"/>
          <w:b/>
          <w:i w:val="false"/>
          <w:color w:val="000000"/>
        </w:rPr>
        <w:t xml:space="preserve"> Астана қаласының ирригациялық және коллекторлық-дренаждық жүйелерін пайдалану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ирригациялық және коллекторлық-дренаждық жүйелерді пайдаланудың қағидалары (бұдан әрі – Қағидалар) Қазақстан Республикасы Су кодексі (бұдан әрі – Кодекс) 114-бабының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 міндетін атқарушының 2025 жылы 24 шілдедегі № 181-НҚ </w:t>
      </w:r>
      <w:r>
        <w:rPr>
          <w:rFonts w:ascii="Times New Roman"/>
          <w:b w:val="false"/>
          <w:i w:val="false"/>
          <w:color w:val="000000"/>
          <w:sz w:val="28"/>
        </w:rPr>
        <w:t>бұйрығымен</w:t>
      </w:r>
      <w:r>
        <w:rPr>
          <w:rFonts w:ascii="Times New Roman"/>
          <w:b w:val="false"/>
          <w:i w:val="false"/>
          <w:color w:val="000000"/>
          <w:sz w:val="28"/>
        </w:rPr>
        <w:t xml:space="preserve"> бекітілген Ирригациялық және коллекторлық-дренаждық жүйелерді пайдаланудың үлгілік қағидаларына сәйкес әзірленген және Астана қаласының аумағында ирригациялық және коллекторлық-дренаждық жүйелерді (бұдан әрі – жүйелер) пайдалану тәртібін айқындайды.</w:t>
      </w:r>
    </w:p>
    <w:bookmarkEnd w:id="6"/>
    <w:bookmarkStart w:name="z13" w:id="7"/>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7"/>
    <w:bookmarkStart w:name="z14" w:id="8"/>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8"/>
    <w:bookmarkStart w:name="z15" w:id="9"/>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9"/>
    <w:bookmarkStart w:name="z16" w:id="10"/>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1"/>
    <w:bookmarkStart w:name="z18" w:id="12"/>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2"/>
    <w:bookmarkStart w:name="z19" w:id="13"/>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3"/>
    <w:bookmarkStart w:name="z20" w:id="14"/>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4"/>
    <w:bookmarkStart w:name="z21" w:id="15"/>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5"/>
    <w:bookmarkStart w:name="z22" w:id="16"/>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6"/>
    <w:bookmarkStart w:name="z23" w:id="17"/>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7"/>
    <w:bookmarkStart w:name="z24" w:id="18"/>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9"/>
    <w:bookmarkStart w:name="z26" w:id="20"/>
    <w:p>
      <w:pPr>
        <w:spacing w:after="0"/>
        <w:ind w:left="0"/>
        <w:jc w:val="both"/>
      </w:pPr>
      <w:r>
        <w:rPr>
          <w:rFonts w:ascii="Times New Roman"/>
          <w:b w:val="false"/>
          <w:i w:val="false"/>
          <w:color w:val="000000"/>
          <w:sz w:val="28"/>
        </w:rPr>
        <w:t>
      10) ирригациялық жүйелер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0"/>
    <w:bookmarkStart w:name="z27" w:id="21"/>
    <w:p>
      <w:pPr>
        <w:spacing w:after="0"/>
        <w:ind w:left="0"/>
        <w:jc w:val="both"/>
      </w:pPr>
      <w:r>
        <w:rPr>
          <w:rFonts w:ascii="Times New Roman"/>
          <w:b w:val="false"/>
          <w:i w:val="false"/>
          <w:color w:val="000000"/>
          <w:sz w:val="28"/>
        </w:rPr>
        <w:t>
      11) коллекторлық-дренаждық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1"/>
    <w:bookmarkStart w:name="z28" w:id="22"/>
    <w:p>
      <w:pPr>
        <w:spacing w:after="0"/>
        <w:ind w:left="0"/>
        <w:jc w:val="both"/>
      </w:pPr>
      <w:r>
        <w:rPr>
          <w:rFonts w:ascii="Times New Roman"/>
          <w:b w:val="false"/>
          <w:i w:val="false"/>
          <w:color w:val="000000"/>
          <w:sz w:val="28"/>
        </w:rPr>
        <w:t>
      12) техникалық жай-күйі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2"/>
    <w:bookmarkStart w:name="z29" w:id="23"/>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шөгінділерден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3"/>
    <w:bookmarkStart w:name="z30" w:id="24"/>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4"/>
    <w:bookmarkStart w:name="z31" w:id="25"/>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5"/>
    <w:bookmarkStart w:name="z32" w:id="26"/>
    <w:p>
      <w:pPr>
        <w:spacing w:after="0"/>
        <w:ind w:left="0"/>
        <w:jc w:val="left"/>
      </w:pPr>
      <w:r>
        <w:rPr>
          <w:rFonts w:ascii="Times New Roman"/>
          <w:b/>
          <w:i w:val="false"/>
          <w:color w:val="000000"/>
        </w:rPr>
        <w:t xml:space="preserve"> 2-тарау. Ирригациялық жүйелерді пайдалану тәртібі</w:t>
      </w:r>
    </w:p>
    <w:bookmarkEnd w:id="26"/>
    <w:bookmarkStart w:name="z33" w:id="27"/>
    <w:p>
      <w:pPr>
        <w:spacing w:after="0"/>
        <w:ind w:left="0"/>
        <w:jc w:val="both"/>
      </w:pPr>
      <w:r>
        <w:rPr>
          <w:rFonts w:ascii="Times New Roman"/>
          <w:b w:val="false"/>
          <w:i w:val="false"/>
          <w:color w:val="000000"/>
          <w:sz w:val="28"/>
        </w:rPr>
        <w:t>
      7. Ирригациялық жүйелерді пайдалану процесінде мына:</w:t>
      </w:r>
    </w:p>
    <w:bookmarkEnd w:id="27"/>
    <w:bookmarkStart w:name="z34" w:id="28"/>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28"/>
    <w:bookmarkStart w:name="z35" w:id="29"/>
    <w:p>
      <w:pPr>
        <w:spacing w:after="0"/>
        <w:ind w:left="0"/>
        <w:jc w:val="both"/>
      </w:pPr>
      <w:r>
        <w:rPr>
          <w:rFonts w:ascii="Times New Roman"/>
          <w:b w:val="false"/>
          <w:i w:val="false"/>
          <w:color w:val="000000"/>
          <w:sz w:val="28"/>
        </w:rPr>
        <w:t>
      2) арналардың толып кетуін, шөгінділер түзілуін, деформациялануын және жобалық өткізу қабілетінің жоғалуын болдырмау;</w:t>
      </w:r>
    </w:p>
    <w:bookmarkEnd w:id="29"/>
    <w:bookmarkStart w:name="z36" w:id="30"/>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30"/>
    <w:bookmarkStart w:name="z37" w:id="31"/>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1"/>
    <w:bookmarkStart w:name="z38" w:id="32"/>
    <w:p>
      <w:pPr>
        <w:spacing w:after="0"/>
        <w:ind w:left="0"/>
        <w:jc w:val="both"/>
      </w:pPr>
      <w:r>
        <w:rPr>
          <w:rFonts w:ascii="Times New Roman"/>
          <w:b w:val="false"/>
          <w:i w:val="false"/>
          <w:color w:val="000000"/>
          <w:sz w:val="28"/>
        </w:rPr>
        <w:t>
      5) сүзу, ағызу кезінде және ағып кетуі жағдайында суды барынша аз жоғалту шарттарының сақталуы қамтамасыз етіледі.</w:t>
      </w:r>
    </w:p>
    <w:bookmarkEnd w:id="32"/>
    <w:bookmarkStart w:name="z39" w:id="33"/>
    <w:p>
      <w:pPr>
        <w:spacing w:after="0"/>
        <w:ind w:left="0"/>
        <w:jc w:val="both"/>
      </w:pPr>
      <w:r>
        <w:rPr>
          <w:rFonts w:ascii="Times New Roman"/>
          <w:b w:val="false"/>
          <w:i w:val="false"/>
          <w:color w:val="000000"/>
          <w:sz w:val="28"/>
        </w:rPr>
        <w:t>
      8. Сумен жабдықтау кестелері:</w:t>
      </w:r>
    </w:p>
    <w:bookmarkEnd w:id="33"/>
    <w:bookmarkStart w:name="z40" w:id="34"/>
    <w:p>
      <w:pPr>
        <w:spacing w:after="0"/>
        <w:ind w:left="0"/>
        <w:jc w:val="both"/>
      </w:pPr>
      <w:r>
        <w:rPr>
          <w:rFonts w:ascii="Times New Roman"/>
          <w:b w:val="false"/>
          <w:i w:val="false"/>
          <w:color w:val="000000"/>
          <w:sz w:val="28"/>
        </w:rPr>
        <w:t>
      1) суармалы учаскелердің орналасу схемаларын;</w:t>
      </w:r>
    </w:p>
    <w:bookmarkEnd w:id="34"/>
    <w:bookmarkStart w:name="z41" w:id="35"/>
    <w:p>
      <w:pPr>
        <w:spacing w:after="0"/>
        <w:ind w:left="0"/>
        <w:jc w:val="both"/>
      </w:pPr>
      <w:r>
        <w:rPr>
          <w:rFonts w:ascii="Times New Roman"/>
          <w:b w:val="false"/>
          <w:i w:val="false"/>
          <w:color w:val="000000"/>
          <w:sz w:val="28"/>
        </w:rPr>
        <w:t>
      2) ирригациялық арналардың жобалық өткізу қабілетін;</w:t>
      </w:r>
    </w:p>
    <w:bookmarkEnd w:id="35"/>
    <w:bookmarkStart w:name="z42" w:id="36"/>
    <w:p>
      <w:pPr>
        <w:spacing w:after="0"/>
        <w:ind w:left="0"/>
        <w:jc w:val="both"/>
      </w:pPr>
      <w:r>
        <w:rPr>
          <w:rFonts w:ascii="Times New Roman"/>
          <w:b w:val="false"/>
          <w:i w:val="false"/>
          <w:color w:val="000000"/>
          <w:sz w:val="28"/>
        </w:rPr>
        <w:t>
      3) егіс құрылымдары және суарудың агротехникалық нормаларын;</w:t>
      </w:r>
    </w:p>
    <w:bookmarkEnd w:id="36"/>
    <w:bookmarkStart w:name="z43" w:id="37"/>
    <w:p>
      <w:pPr>
        <w:spacing w:after="0"/>
        <w:ind w:left="0"/>
        <w:jc w:val="both"/>
      </w:pPr>
      <w:r>
        <w:rPr>
          <w:rFonts w:ascii="Times New Roman"/>
          <w:b w:val="false"/>
          <w:i w:val="false"/>
          <w:color w:val="000000"/>
          <w:sz w:val="28"/>
        </w:rPr>
        <w:t>
      4) суару техникасы мен ирригациялық жүйенің пайдалы әсер ету коэффициенттерін (ПӘК) ескере отырып әзірленеді.</w:t>
      </w:r>
    </w:p>
    <w:bookmarkEnd w:id="37"/>
    <w:bookmarkStart w:name="z44" w:id="38"/>
    <w:p>
      <w:pPr>
        <w:spacing w:after="0"/>
        <w:ind w:left="0"/>
        <w:jc w:val="both"/>
      </w:pPr>
      <w:r>
        <w:rPr>
          <w:rFonts w:ascii="Times New Roman"/>
          <w:b w:val="false"/>
          <w:i w:val="false"/>
          <w:color w:val="000000"/>
          <w:sz w:val="28"/>
        </w:rPr>
        <w:t>
      9. Ирригациялық жүйелерді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ол жойылғанға дейін су беруді тоқтатуға болады.</w:t>
      </w:r>
    </w:p>
    <w:bookmarkEnd w:id="38"/>
    <w:bookmarkStart w:name="z45" w:id="39"/>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меншік иелеріне жүктеледі.</w:t>
      </w:r>
    </w:p>
    <w:bookmarkEnd w:id="39"/>
    <w:bookmarkStart w:name="z46" w:id="40"/>
    <w:p>
      <w:pPr>
        <w:spacing w:after="0"/>
        <w:ind w:left="0"/>
        <w:jc w:val="both"/>
      </w:pPr>
      <w:r>
        <w:rPr>
          <w:rFonts w:ascii="Times New Roman"/>
          <w:b w:val="false"/>
          <w:i w:val="false"/>
          <w:color w:val="000000"/>
          <w:sz w:val="28"/>
        </w:rPr>
        <w:t>
      11. Гидрометриялық бекеттерді пайдалану процесінде:</w:t>
      </w:r>
    </w:p>
    <w:bookmarkEnd w:id="40"/>
    <w:bookmarkStart w:name="z47" w:id="41"/>
    <w:p>
      <w:pPr>
        <w:spacing w:after="0"/>
        <w:ind w:left="0"/>
        <w:jc w:val="both"/>
      </w:pPr>
      <w:r>
        <w:rPr>
          <w:rFonts w:ascii="Times New Roman"/>
          <w:b w:val="false"/>
          <w:i w:val="false"/>
          <w:color w:val="000000"/>
          <w:sz w:val="28"/>
        </w:rPr>
        <w:t>
      1) техникалық құжаттамаға сәйкес жабдықты тиісті түрде орнатуды және бекітуді;</w:t>
      </w:r>
    </w:p>
    <w:bookmarkEnd w:id="41"/>
    <w:bookmarkStart w:name="z48" w:id="42"/>
    <w:p>
      <w:pPr>
        <w:spacing w:after="0"/>
        <w:ind w:left="0"/>
        <w:jc w:val="both"/>
      </w:pPr>
      <w:r>
        <w:rPr>
          <w:rFonts w:ascii="Times New Roman"/>
          <w:b w:val="false"/>
          <w:i w:val="false"/>
          <w:color w:val="000000"/>
          <w:sz w:val="28"/>
        </w:rPr>
        <w:t>
      2) өлшеу құралдарын үнемі тексеруді, тазалауды және калибрлеуді;</w:t>
      </w:r>
    </w:p>
    <w:bookmarkEnd w:id="42"/>
    <w:bookmarkStart w:name="z49" w:id="43"/>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сақталуын, дұрыстығын және жиілігін қамтамасыз етеді.</w:t>
      </w:r>
    </w:p>
    <w:bookmarkEnd w:id="43"/>
    <w:bookmarkStart w:name="z50" w:id="44"/>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4"/>
    <w:bookmarkStart w:name="z51" w:id="45"/>
    <w:p>
      <w:pPr>
        <w:spacing w:after="0"/>
        <w:ind w:left="0"/>
        <w:jc w:val="both"/>
      </w:pPr>
      <w:r>
        <w:rPr>
          <w:rFonts w:ascii="Times New Roman"/>
          <w:b w:val="false"/>
          <w:i w:val="false"/>
          <w:color w:val="000000"/>
          <w:sz w:val="28"/>
        </w:rPr>
        <w:t>
      13. Ирригациялық жүйелерге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5"/>
    <w:bookmarkStart w:name="z52" w:id="46"/>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w:t>
      </w:r>
    </w:p>
    <w:bookmarkEnd w:id="46"/>
    <w:bookmarkStart w:name="z53" w:id="47"/>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bookmarkEnd w:id="47"/>
    <w:bookmarkStart w:name="z54" w:id="48"/>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48"/>
    <w:bookmarkStart w:name="z55" w:id="49"/>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49"/>
    <w:bookmarkStart w:name="z56" w:id="50"/>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50"/>
    <w:bookmarkStart w:name="z57" w:id="51"/>
    <w:p>
      <w:pPr>
        <w:spacing w:after="0"/>
        <w:ind w:left="0"/>
        <w:jc w:val="both"/>
      </w:pPr>
      <w:r>
        <w:rPr>
          <w:rFonts w:ascii="Times New Roman"/>
          <w:b w:val="false"/>
          <w:i w:val="false"/>
          <w:color w:val="000000"/>
          <w:sz w:val="28"/>
        </w:rPr>
        <w:t>
      5) жүйенің тиімділігіне әсер ететін ағып кетулерді және өзге де ақауларды жою;</w:t>
      </w:r>
    </w:p>
    <w:bookmarkEnd w:id="51"/>
    <w:bookmarkStart w:name="z58" w:id="52"/>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2"/>
    <w:bookmarkStart w:name="z59" w:id="53"/>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 орындалады.</w:t>
      </w:r>
    </w:p>
    <w:bookmarkEnd w:id="53"/>
    <w:bookmarkStart w:name="z60" w:id="54"/>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4"/>
    <w:bookmarkStart w:name="z61" w:id="55"/>
    <w:p>
      <w:pPr>
        <w:spacing w:after="0"/>
        <w:ind w:left="0"/>
        <w:jc w:val="both"/>
      </w:pPr>
      <w:r>
        <w:rPr>
          <w:rFonts w:ascii="Times New Roman"/>
          <w:b w:val="false"/>
          <w:i w:val="false"/>
          <w:color w:val="000000"/>
          <w:sz w:val="28"/>
        </w:rPr>
        <w:t>
      16. Меншік иесі:</w:t>
      </w:r>
    </w:p>
    <w:bookmarkEnd w:id="55"/>
    <w:bookmarkStart w:name="z62" w:id="56"/>
    <w:p>
      <w:pPr>
        <w:spacing w:after="0"/>
        <w:ind w:left="0"/>
        <w:jc w:val="both"/>
      </w:pPr>
      <w:r>
        <w:rPr>
          <w:rFonts w:ascii="Times New Roman"/>
          <w:b w:val="false"/>
          <w:i w:val="false"/>
          <w:color w:val="000000"/>
          <w:sz w:val="28"/>
        </w:rPr>
        <w:t>
      1) сорғы қондырғыларының жұмысын тәулік бойы бақылауды;</w:t>
      </w:r>
    </w:p>
    <w:bookmarkEnd w:id="56"/>
    <w:bookmarkStart w:name="z63" w:id="57"/>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сақтауды;</w:t>
      </w:r>
    </w:p>
    <w:bookmarkEnd w:id="57"/>
    <w:bookmarkStart w:name="z64" w:id="58"/>
    <w:p>
      <w:pPr>
        <w:spacing w:after="0"/>
        <w:ind w:left="0"/>
        <w:jc w:val="both"/>
      </w:pPr>
      <w:r>
        <w:rPr>
          <w:rFonts w:ascii="Times New Roman"/>
          <w:b w:val="false"/>
          <w:i w:val="false"/>
          <w:color w:val="000000"/>
          <w:sz w:val="28"/>
        </w:rPr>
        <w:t>
      3) сорғы жабдығына регламенттік және жоспардан тыс тексерулерді, ағымдағы және күрделі жөндеу жүргізуді, оның ішінде станцияны маусымдық пайдалануға дайындауды (көктемгі іске қосу, күзгі консервациялау);</w:t>
      </w:r>
    </w:p>
    <w:bookmarkEnd w:id="58"/>
    <w:bookmarkStart w:name="z65" w:id="59"/>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ұстауды;</w:t>
      </w:r>
    </w:p>
    <w:bookmarkEnd w:id="59"/>
    <w:bookmarkStart w:name="z66" w:id="60"/>
    <w:p>
      <w:pPr>
        <w:spacing w:after="0"/>
        <w:ind w:left="0"/>
        <w:jc w:val="both"/>
      </w:pPr>
      <w:r>
        <w:rPr>
          <w:rFonts w:ascii="Times New Roman"/>
          <w:b w:val="false"/>
          <w:i w:val="false"/>
          <w:color w:val="000000"/>
          <w:sz w:val="28"/>
        </w:rPr>
        <w:t>
      5) негізгі тораптар мен агрегаттар резервінің болуын;</w:t>
      </w:r>
    </w:p>
    <w:bookmarkEnd w:id="60"/>
    <w:bookmarkStart w:name="z67" w:id="61"/>
    <w:p>
      <w:pPr>
        <w:spacing w:after="0"/>
        <w:ind w:left="0"/>
        <w:jc w:val="both"/>
      </w:pPr>
      <w:r>
        <w:rPr>
          <w:rFonts w:ascii="Times New Roman"/>
          <w:b w:val="false"/>
          <w:i w:val="false"/>
          <w:color w:val="000000"/>
          <w:sz w:val="28"/>
        </w:rPr>
        <w:t>
      6) топырақтың ластануына, қоқыстануына, тозуына және құнарлығының нашарлауына жол бермеуді;</w:t>
      </w:r>
    </w:p>
    <w:bookmarkEnd w:id="61"/>
    <w:bookmarkStart w:name="z68" w:id="62"/>
    <w:p>
      <w:pPr>
        <w:spacing w:after="0"/>
        <w:ind w:left="0"/>
        <w:jc w:val="both"/>
      </w:pPr>
      <w:r>
        <w:rPr>
          <w:rFonts w:ascii="Times New Roman"/>
          <w:b w:val="false"/>
          <w:i w:val="false"/>
          <w:color w:val="000000"/>
          <w:sz w:val="28"/>
        </w:rPr>
        <w:t>
      7) жерді су және жел эрозиясынан, сел, су басу, батпақтану, қайталама тұздану, құрғау, тығыздалу, өндіріс және тұтыну қалдықтарымен ластанудан қорғауға бағытталған іс-шараларды қамтамасыз етеді.</w:t>
      </w:r>
    </w:p>
    <w:bookmarkEnd w:id="62"/>
    <w:bookmarkStart w:name="z69" w:id="63"/>
    <w:p>
      <w:pPr>
        <w:spacing w:after="0"/>
        <w:ind w:left="0"/>
        <w:jc w:val="both"/>
      </w:pPr>
      <w:r>
        <w:rPr>
          <w:rFonts w:ascii="Times New Roman"/>
          <w:b w:val="false"/>
          <w:i w:val="false"/>
          <w:color w:val="000000"/>
          <w:sz w:val="28"/>
        </w:rPr>
        <w:t>
      17. Сорғы станцияларын пайдалану кезінде келесі:</w:t>
      </w:r>
    </w:p>
    <w:bookmarkEnd w:id="63"/>
    <w:bookmarkStart w:name="z70" w:id="64"/>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4"/>
    <w:bookmarkStart w:name="z71" w:id="65"/>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5"/>
    <w:bookmarkStart w:name="z72" w:id="66"/>
    <w:p>
      <w:pPr>
        <w:spacing w:after="0"/>
        <w:ind w:left="0"/>
        <w:jc w:val="both"/>
      </w:pPr>
      <w:r>
        <w:rPr>
          <w:rFonts w:ascii="Times New Roman"/>
          <w:b w:val="false"/>
          <w:i w:val="false"/>
          <w:color w:val="000000"/>
          <w:sz w:val="28"/>
        </w:rPr>
        <w:t>
      3) сорғы бөлігінің су басуы;</w:t>
      </w:r>
    </w:p>
    <w:bookmarkEnd w:id="66"/>
    <w:bookmarkStart w:name="z73" w:id="67"/>
    <w:p>
      <w:pPr>
        <w:spacing w:after="0"/>
        <w:ind w:left="0"/>
        <w:jc w:val="both"/>
      </w:pPr>
      <w:r>
        <w:rPr>
          <w:rFonts w:ascii="Times New Roman"/>
          <w:b w:val="false"/>
          <w:i w:val="false"/>
          <w:color w:val="000000"/>
          <w:sz w:val="28"/>
        </w:rPr>
        <w:t>
      4) торлардың, сүзгілердің және ысырма құрылғыларының бітелуі тәуекелдерінің алдын алу және жою жөніндегі іс-шаралар көзделеді.</w:t>
      </w:r>
    </w:p>
    <w:bookmarkEnd w:id="67"/>
    <w:bookmarkStart w:name="z74" w:id="68"/>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68"/>
    <w:bookmarkStart w:name="z75" w:id="69"/>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оның ішінде:</w:t>
      </w:r>
    </w:p>
    <w:bookmarkEnd w:id="69"/>
    <w:bookmarkStart w:name="z76" w:id="70"/>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70"/>
    <w:bookmarkStart w:name="z77" w:id="71"/>
    <w:p>
      <w:pPr>
        <w:spacing w:after="0"/>
        <w:ind w:left="0"/>
        <w:jc w:val="both"/>
      </w:pPr>
      <w:r>
        <w:rPr>
          <w:rFonts w:ascii="Times New Roman"/>
          <w:b w:val="false"/>
          <w:i w:val="false"/>
          <w:color w:val="000000"/>
          <w:sz w:val="28"/>
        </w:rPr>
        <w:t>
      2) электр қуатын өшіру және тораптарды ағызу;</w:t>
      </w:r>
    </w:p>
    <w:bookmarkEnd w:id="71"/>
    <w:bookmarkStart w:name="z78" w:id="72"/>
    <w:p>
      <w:pPr>
        <w:spacing w:after="0"/>
        <w:ind w:left="0"/>
        <w:jc w:val="both"/>
      </w:pPr>
      <w:r>
        <w:rPr>
          <w:rFonts w:ascii="Times New Roman"/>
          <w:b w:val="false"/>
          <w:i w:val="false"/>
          <w:color w:val="000000"/>
          <w:sz w:val="28"/>
        </w:rPr>
        <w:t>
      3) профилактикалық жұмыстар мен жоспарлы ревизия жүргізу жүзеге асырылады.</w:t>
      </w:r>
    </w:p>
    <w:bookmarkEnd w:id="72"/>
    <w:bookmarkStart w:name="z79" w:id="73"/>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73"/>
    <w:bookmarkStart w:name="z80" w:id="74"/>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мамандармен (инженер, электрик, оператор) қол қойған акт жасалады.</w:t>
      </w:r>
    </w:p>
    <w:bookmarkEnd w:id="74"/>
    <w:bookmarkStart w:name="z81" w:id="75"/>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5"/>
    <w:bookmarkStart w:name="z82" w:id="76"/>
    <w:p>
      <w:pPr>
        <w:spacing w:after="0"/>
        <w:ind w:left="0"/>
        <w:jc w:val="both"/>
      </w:pPr>
      <w:r>
        <w:rPr>
          <w:rFonts w:ascii="Times New Roman"/>
          <w:b w:val="false"/>
          <w:i w:val="false"/>
          <w:color w:val="000000"/>
          <w:sz w:val="28"/>
        </w:rPr>
        <w:t>
      21. Қысқы кезеңде жұмыс істейтін станцияларда:</w:t>
      </w:r>
    </w:p>
    <w:bookmarkEnd w:id="76"/>
    <w:bookmarkStart w:name="z83" w:id="77"/>
    <w:p>
      <w:pPr>
        <w:spacing w:after="0"/>
        <w:ind w:left="0"/>
        <w:jc w:val="both"/>
      </w:pPr>
      <w:r>
        <w:rPr>
          <w:rFonts w:ascii="Times New Roman"/>
          <w:b w:val="false"/>
          <w:i w:val="false"/>
          <w:color w:val="000000"/>
          <w:sz w:val="28"/>
        </w:rPr>
        <w:t>
      1) үй-жайлар мен жабдықтарды жылумен оқшаулау және жылыту шаралары;</w:t>
      </w:r>
    </w:p>
    <w:bookmarkEnd w:id="77"/>
    <w:bookmarkStart w:name="z84" w:id="78"/>
    <w:p>
      <w:pPr>
        <w:spacing w:after="0"/>
        <w:ind w:left="0"/>
        <w:jc w:val="both"/>
      </w:pPr>
      <w:r>
        <w:rPr>
          <w:rFonts w:ascii="Times New Roman"/>
          <w:b w:val="false"/>
          <w:i w:val="false"/>
          <w:color w:val="000000"/>
          <w:sz w:val="28"/>
        </w:rPr>
        <w:t>
      2) мұздан, қардан, қоқыстан тазарту;</w:t>
      </w:r>
    </w:p>
    <w:bookmarkEnd w:id="78"/>
    <w:bookmarkStart w:name="z85" w:id="79"/>
    <w:p>
      <w:pPr>
        <w:spacing w:after="0"/>
        <w:ind w:left="0"/>
        <w:jc w:val="both"/>
      </w:pPr>
      <w:r>
        <w:rPr>
          <w:rFonts w:ascii="Times New Roman"/>
          <w:b w:val="false"/>
          <w:i w:val="false"/>
          <w:color w:val="000000"/>
          <w:sz w:val="28"/>
        </w:rPr>
        <w:t>
      3) электрмен қоректендіру мен сорудың авариялық схемаларын тексеру және дайындау қамтамасыз етіледі.</w:t>
      </w:r>
    </w:p>
    <w:bookmarkEnd w:id="79"/>
    <w:bookmarkStart w:name="z86" w:id="80"/>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80"/>
    <w:bookmarkStart w:name="z87" w:id="81"/>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1"/>
    <w:bookmarkStart w:name="z88" w:id="82"/>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82"/>
    <w:bookmarkStart w:name="z89" w:id="83"/>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bookmarkEnd w:id="83"/>
    <w:bookmarkStart w:name="z90" w:id="84"/>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bookmarkEnd w:id="84"/>
    <w:bookmarkStart w:name="z91" w:id="85"/>
    <w:p>
      <w:pPr>
        <w:spacing w:after="0"/>
        <w:ind w:left="0"/>
        <w:jc w:val="both"/>
      </w:pPr>
      <w:r>
        <w:rPr>
          <w:rFonts w:ascii="Times New Roman"/>
          <w:b w:val="false"/>
          <w:i w:val="false"/>
          <w:color w:val="000000"/>
          <w:sz w:val="28"/>
        </w:rPr>
        <w:t>
      3) бітелуден, өсіп кетуден және шөгінділерден тазарту;</w:t>
      </w:r>
    </w:p>
    <w:bookmarkEnd w:id="85"/>
    <w:bookmarkStart w:name="z92" w:id="86"/>
    <w:p>
      <w:pPr>
        <w:spacing w:after="0"/>
        <w:ind w:left="0"/>
        <w:jc w:val="both"/>
      </w:pPr>
      <w:r>
        <w:rPr>
          <w:rFonts w:ascii="Times New Roman"/>
          <w:b w:val="false"/>
          <w:i w:val="false"/>
          <w:color w:val="000000"/>
          <w:sz w:val="28"/>
        </w:rPr>
        <w:t>
      4) жер асты суларының нормативтік деңгейін ұстап тұру;</w:t>
      </w:r>
    </w:p>
    <w:bookmarkEnd w:id="86"/>
    <w:bookmarkStart w:name="z93" w:id="87"/>
    <w:p>
      <w:pPr>
        <w:spacing w:after="0"/>
        <w:ind w:left="0"/>
        <w:jc w:val="both"/>
      </w:pPr>
      <w:r>
        <w:rPr>
          <w:rFonts w:ascii="Times New Roman"/>
          <w:b w:val="false"/>
          <w:i w:val="false"/>
          <w:color w:val="000000"/>
          <w:sz w:val="28"/>
        </w:rPr>
        <w:t>
      5) энергиямен қамту және автоматтандыру жүйелерінің жұмыс істеуі қамтамасыз етіледі.</w:t>
      </w:r>
    </w:p>
    <w:bookmarkEnd w:id="87"/>
    <w:bookmarkStart w:name="z94" w:id="88"/>
    <w:p>
      <w:pPr>
        <w:spacing w:after="0"/>
        <w:ind w:left="0"/>
        <w:jc w:val="both"/>
      </w:pPr>
      <w:r>
        <w:rPr>
          <w:rFonts w:ascii="Times New Roman"/>
          <w:b w:val="false"/>
          <w:i w:val="false"/>
          <w:color w:val="000000"/>
          <w:sz w:val="28"/>
        </w:rPr>
        <w:t>
      24. Тік дренажды пайдалану:</w:t>
      </w:r>
    </w:p>
    <w:bookmarkEnd w:id="88"/>
    <w:bookmarkStart w:name="z95" w:id="89"/>
    <w:p>
      <w:pPr>
        <w:spacing w:after="0"/>
        <w:ind w:left="0"/>
        <w:jc w:val="both"/>
      </w:pPr>
      <w:r>
        <w:rPr>
          <w:rFonts w:ascii="Times New Roman"/>
          <w:b w:val="false"/>
          <w:i w:val="false"/>
          <w:color w:val="000000"/>
          <w:sz w:val="28"/>
        </w:rPr>
        <w:t>
      1) қашықтан мониторинг және басқару жүйелері;</w:t>
      </w:r>
    </w:p>
    <w:bookmarkEnd w:id="89"/>
    <w:bookmarkStart w:name="z96" w:id="90"/>
    <w:p>
      <w:pPr>
        <w:spacing w:after="0"/>
        <w:ind w:left="0"/>
        <w:jc w:val="both"/>
      </w:pPr>
      <w:r>
        <w:rPr>
          <w:rFonts w:ascii="Times New Roman"/>
          <w:b w:val="false"/>
          <w:i w:val="false"/>
          <w:color w:val="000000"/>
          <w:sz w:val="28"/>
        </w:rPr>
        <w:t>
      2) сорылған суды есепке алу аспаптары;</w:t>
      </w:r>
    </w:p>
    <w:bookmarkEnd w:id="90"/>
    <w:bookmarkStart w:name="z97" w:id="91"/>
    <w:p>
      <w:pPr>
        <w:spacing w:after="0"/>
        <w:ind w:left="0"/>
        <w:jc w:val="both"/>
      </w:pPr>
      <w:r>
        <w:rPr>
          <w:rFonts w:ascii="Times New Roman"/>
          <w:b w:val="false"/>
          <w:i w:val="false"/>
          <w:color w:val="000000"/>
          <w:sz w:val="28"/>
        </w:rPr>
        <w:t>
      3) әрбір ұңғымаға арналған техникалық құжаттама болған жағдайда жүзеге асырылады.</w:t>
      </w:r>
    </w:p>
    <w:bookmarkEnd w:id="91"/>
    <w:bookmarkStart w:name="z98" w:id="92"/>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2"/>
    <w:bookmarkStart w:name="z99" w:id="93"/>
    <w:p>
      <w:pPr>
        <w:spacing w:after="0"/>
        <w:ind w:left="0"/>
        <w:jc w:val="both"/>
      </w:pPr>
      <w:r>
        <w:rPr>
          <w:rFonts w:ascii="Times New Roman"/>
          <w:b w:val="false"/>
          <w:i w:val="false"/>
          <w:color w:val="000000"/>
          <w:sz w:val="28"/>
        </w:rPr>
        <w:t>
      26. Коллекторлық-дренаждық жүйелерге қызмет көрсету мыналарды:</w:t>
      </w:r>
    </w:p>
    <w:bookmarkEnd w:id="93"/>
    <w:bookmarkStart w:name="z100" w:id="94"/>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шөгуінен және өзге де шөгінділерден тазарту жөніндегі жұмыстарды жүргізуді;</w:t>
      </w:r>
    </w:p>
    <w:bookmarkEnd w:id="94"/>
    <w:bookmarkStart w:name="z101" w:id="95"/>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тексеруді және жөндеуді;</w:t>
      </w:r>
    </w:p>
    <w:bookmarkEnd w:id="95"/>
    <w:bookmarkStart w:name="z102" w:id="96"/>
    <w:p>
      <w:pPr>
        <w:spacing w:after="0"/>
        <w:ind w:left="0"/>
        <w:jc w:val="both"/>
      </w:pPr>
      <w:r>
        <w:rPr>
          <w:rFonts w:ascii="Times New Roman"/>
          <w:b w:val="false"/>
          <w:i w:val="false"/>
          <w:color w:val="000000"/>
          <w:sz w:val="28"/>
        </w:rPr>
        <w:t>
      3) жер асты суларының деңгейін мониторингілеуді және қажет болған жағдайда су бұру режимін түзетуді;</w:t>
      </w:r>
    </w:p>
    <w:bookmarkEnd w:id="96"/>
    <w:bookmarkStart w:name="z103" w:id="97"/>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орындауды қамтиды.</w:t>
      </w:r>
    </w:p>
    <w:bookmarkEnd w:id="97"/>
    <w:bookmarkStart w:name="z104" w:id="98"/>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