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e4ed4" w14:textId="20e4e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"Астана қаласының әлеуметтік маңызы бар қатынастардың тізбесін айқындау туралы" Астана қаласы мәслихатының 2024 жылғы 19 маусымдағы № 185/23-VIII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мәслихатының 2025 жылғы 26 желтоқсандағы № 374/48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Астана қаласының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"Астана қаласының әлеуметтік маңызы бар қатынастардың тізбесін айқындау туралы" Астана қаласы мәслихатының 2024 жылғы 19 маусымдағы № 185/23-VIII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1385-01</w:t>
      </w:r>
      <w:r>
        <w:rPr>
          <w:rFonts w:ascii="Times New Roman"/>
          <w:b w:val="false"/>
          <w:i w:val="false"/>
          <w:color w:val="000000"/>
          <w:sz w:val="28"/>
        </w:rPr>
        <w:t xml:space="preserve"> нөмірімен тіркелген) шешімінің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 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Астана қаласы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Зейнұлқабден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