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fad0" w14:textId="e2df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немесе банк холдингінің ұйымдардың жарғылық капиталындағы инвестицияларының мөлшерін және банктің немесе банк холдингінің ұйымдардың жарғылық капиталындағы инвестицияларының жиынтық мөлшерін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20 тамыздағы № 36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(бұдан әрі – Банктер туралы заң)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Банктер туралы заңның 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1) тармақшасының жиырма бірінші, жиырма екінші, жиырма үшінші, жиырма төртінші, жиырма бесінші абзацтарында көрсетілген ұйымдардың акцияларына банк инвестицияларының немесе жарғылық капиталындағы қатысу үлесінің жиынтық мөлшері банктің меншікті капиталы мөлшерінің 15 (он бес) пайызынан аспайтыны;</w:t>
      </w:r>
    </w:p>
    <w:bookmarkEnd w:id="2"/>
    <w:bookmarkStart w:name="z7" w:id="3"/>
    <w:p>
      <w:pPr>
        <w:spacing w:after="0"/>
        <w:ind w:left="0"/>
        <w:jc w:val="both"/>
      </w:pPr>
      <w:r>
        <w:rPr>
          <w:rFonts w:ascii="Times New Roman"/>
          <w:b w:val="false"/>
          <w:i w:val="false"/>
          <w:color w:val="000000"/>
          <w:sz w:val="28"/>
        </w:rPr>
        <w:t xml:space="preserve">
      2) Банктер туралы заңның 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2) тармақшасының он үшінші, он төртінші, он бесінші, он алтыншы, он жетінші абзацтарында көрсетілген ұйымдардың акцияларына банк холдингі инвестицияларының немесе жарғылық капиталындағы қатысу үлестерінің жиынтық мөлшері банк холдингінің меншікті капиталы мөлшерінің 15 (он бес) пайызынан аспайтыны;</w:t>
      </w:r>
    </w:p>
    <w:bookmarkEnd w:id="3"/>
    <w:bookmarkStart w:name="z8" w:id="4"/>
    <w:p>
      <w:pPr>
        <w:spacing w:after="0"/>
        <w:ind w:left="0"/>
        <w:jc w:val="both"/>
      </w:pPr>
      <w:r>
        <w:rPr>
          <w:rFonts w:ascii="Times New Roman"/>
          <w:b w:val="false"/>
          <w:i w:val="false"/>
          <w:color w:val="000000"/>
          <w:sz w:val="28"/>
        </w:rPr>
        <w:t xml:space="preserve">
      3) Банктер туралы заңның 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1) тармақшасының жиырма бірінші, жиырма екінші, жиырма үшінші, жиырма төртінші, жиырма бесінші абзацтарында көрсетілген ұйымдардың акцияларына банк инвестицияларының немесе жарғылық капиталындағы қатысу үлесінің мөлшері банктің меншікті капиталы мөлшерінің 5 (бес) пайызынан аспайтыны;</w:t>
      </w:r>
    </w:p>
    <w:bookmarkEnd w:id="4"/>
    <w:bookmarkStart w:name="z9" w:id="5"/>
    <w:p>
      <w:pPr>
        <w:spacing w:after="0"/>
        <w:ind w:left="0"/>
        <w:jc w:val="both"/>
      </w:pPr>
      <w:r>
        <w:rPr>
          <w:rFonts w:ascii="Times New Roman"/>
          <w:b w:val="false"/>
          <w:i w:val="false"/>
          <w:color w:val="000000"/>
          <w:sz w:val="28"/>
        </w:rPr>
        <w:t xml:space="preserve">
      4) Банктер туралы заңның 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2) тармақшасының он үшінші, он төртінші, он бесінші, он алтыншы, он жетінші абзацтарында көрсетілген ұйымдардың акцияларына банк холдингі инвестицияларының немесе жарғылық капиталындағы қатысу үлестерінің мөлшері банк холдингінің меншікті капиталы мөлшерінің 5 (бес) пайызынан аспайтыны белгіленсін.</w:t>
      </w:r>
    </w:p>
    <w:bookmarkEnd w:id="5"/>
    <w:bookmarkStart w:name="z10" w:id="6"/>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қаулы қабылданған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7"/>
    <w:bookmarkStart w:name="z12"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3" w:id="9"/>
    <w:p>
      <w:pPr>
        <w:spacing w:after="0"/>
        <w:ind w:left="0"/>
        <w:jc w:val="both"/>
      </w:pPr>
      <w:r>
        <w:rPr>
          <w:rFonts w:ascii="Times New Roman"/>
          <w:b w:val="false"/>
          <w:i w:val="false"/>
          <w:color w:val="000000"/>
          <w:sz w:val="28"/>
        </w:rPr>
        <w:t>
      3) осы қаулыны екінші деңгейдегі банктердің, банк холдингтерінің және Қазақстан Республикасы Қаржы нарығын реттеу және дамыту агенттігінің мүдделі бөлімшелерінің назарына жеткізуді;</w:t>
      </w:r>
    </w:p>
    <w:bookmarkEnd w:id="9"/>
    <w:bookmarkStart w:name="z14" w:id="10"/>
    <w:p>
      <w:pPr>
        <w:spacing w:after="0"/>
        <w:ind w:left="0"/>
        <w:jc w:val="both"/>
      </w:pPr>
      <w:r>
        <w:rPr>
          <w:rFonts w:ascii="Times New Roman"/>
          <w:b w:val="false"/>
          <w:i w:val="false"/>
          <w:color w:val="000000"/>
          <w:sz w:val="28"/>
        </w:rPr>
        <w:t>
      4) осы қаулы ресми жарияланғаннан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