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02f4" w14:textId="9810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7 маусымдағы № 15-30 шешімі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"Бәйтерек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№15-30 шешіміне қосымша</w:t>
            </w:r>
          </w:p>
        </w:tc>
      </w:tr>
    </w:tbl>
    <w:bookmarkStart w:name="z8" w:id="3"/>
    <w:p>
      <w:pPr>
        <w:spacing w:after="0"/>
        <w:ind w:left="0"/>
        <w:jc w:val="left"/>
      </w:pPr>
      <w:r>
        <w:rPr>
          <w:rFonts w:ascii="Times New Roman"/>
          <w:b/>
          <w:i w:val="false"/>
          <w:color w:val="000000"/>
        </w:rPr>
        <w:t xml:space="preserve"> "Бәйтерек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"Бәйтерек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"Бәйтерек ауданы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8"/>
    <w:bookmarkStart w:name="z14" w:id="9"/>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тұлғалар тобы;</w:t>
      </w:r>
    </w:p>
    <w:bookmarkEnd w:id="9"/>
    <w:bookmarkStart w:name="z15" w:id="10"/>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тұлға;</w:t>
      </w:r>
    </w:p>
    <w:bookmarkEnd w:id="11"/>
    <w:bookmarkStart w:name="z17" w:id="12"/>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атқаруға жүктелген адаммен (бұдан әрі -персоналды басқару қызметінің міндеттерін атқаруға жүктелген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қызметінің міндеттерін атқаруға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атқаруға жүктелген адам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аудандық мәслихат аппараты жұмысының есептік кезеңдегі жалпы нәтижесі жөнінде бағаланушы адамдардың назарына жеткізуді;</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xml:space="preserve">
      18. Бағаланатын адам мыналарға жауапты болады: </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9"/>
    <w:bookmarkStart w:name="z55" w:id="50"/>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51"/>
    <w:bookmarkStart w:name="z57" w:id="52"/>
    <w:p>
      <w:pPr>
        <w:spacing w:after="0"/>
        <w:ind w:left="0"/>
        <w:jc w:val="both"/>
      </w:pPr>
      <w:r>
        <w:rPr>
          <w:rFonts w:ascii="Times New Roman"/>
          <w:b w:val="false"/>
          <w:i w:val="false"/>
          <w:color w:val="000000"/>
          <w:sz w:val="28"/>
        </w:rPr>
        <w:t>
      2) НМИ уақтылы талдау мен келісуді;</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Аудандық мәслихат аппараты басшысының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Аудандық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22.НМИ-ды бағалаушы адаммен, сондай-ақ персоналды басқару қызметінің міндеттерін атқару жүктелген адам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 аппараты басшысының жеке жұмыс жоспарында белгіленеді. </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Аудандық мәслихат апппараты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адам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Аудандық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Аудандық мәлихат аппаратының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аудандық мәлихат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