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c92a2" w14:textId="2fc92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"Rio Tinto Exploration Kazakhstan" жауапкершілігі шектеулі серіктестігіне қауымдық сервитут белгілеу туралы</w:t>
      </w:r>
    </w:p>
    <w:p>
      <w:pPr>
        <w:spacing w:after="0"/>
        <w:ind w:left="0"/>
        <w:jc w:val="both"/>
      </w:pPr>
      <w:r>
        <w:rPr>
          <w:rFonts w:ascii="Times New Roman"/>
          <w:b w:val="false"/>
          <w:i w:val="false"/>
          <w:color w:val="000000"/>
          <w:sz w:val="28"/>
        </w:rPr>
        <w:t>Шығыс Қазақстан облысы Ұлан ауданы әкімдігінің 2024 жылғы 16 мамырдағы № 217 қаулысы</w:t>
      </w:r>
    </w:p>
    <w:p>
      <w:pPr>
        <w:spacing w:after="0"/>
        <w:ind w:left="0"/>
        <w:jc w:val="both"/>
      </w:pPr>
      <w:bookmarkStart w:name="z5"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71-1 бабына</w:t>
      </w:r>
      <w:r>
        <w:rPr>
          <w:rFonts w:ascii="Times New Roman"/>
          <w:b w:val="false"/>
          <w:i w:val="false"/>
          <w:color w:val="000000"/>
          <w:sz w:val="28"/>
        </w:rPr>
        <w:t xml:space="preserve"> сәйкес, "Rio Tinto Exploration Kazakhstan" жауапкершілігі шектеулі серіктестігінің 2024 жылғы 13 наурыздағы № 686 өтініші негізінде, Ұлан ауданының әкімдігі ҚАУЛЫ ЕТЕДІ:</w:t>
      </w:r>
    </w:p>
    <w:bookmarkEnd w:id="0"/>
    <w:bookmarkStart w:name="z6" w:id="1"/>
    <w:p>
      <w:pPr>
        <w:spacing w:after="0"/>
        <w:ind w:left="0"/>
        <w:jc w:val="both"/>
      </w:pPr>
      <w:r>
        <w:rPr>
          <w:rFonts w:ascii="Times New Roman"/>
          <w:b w:val="false"/>
          <w:i w:val="false"/>
          <w:color w:val="000000"/>
          <w:sz w:val="28"/>
        </w:rPr>
        <w:t>
      1. "Rio Tinto Exploration Kazakhstan" жауапкершілігі шектеулі серіктестігіне:</w:t>
      </w:r>
    </w:p>
    <w:bookmarkEnd w:id="1"/>
    <w:bookmarkStart w:name="z7" w:id="2"/>
    <w:p>
      <w:pPr>
        <w:spacing w:after="0"/>
        <w:ind w:left="0"/>
        <w:jc w:val="both"/>
      </w:pPr>
      <w:r>
        <w:rPr>
          <w:rFonts w:ascii="Times New Roman"/>
          <w:b w:val="false"/>
          <w:i w:val="false"/>
          <w:color w:val="000000"/>
          <w:sz w:val="28"/>
        </w:rPr>
        <w:t>
      1) 2029 жылғы 8 желтоқсанға дейінгі мерзімге жалпы алаңы 1492,4 гектар;</w:t>
      </w:r>
    </w:p>
    <w:bookmarkEnd w:id="2"/>
    <w:bookmarkStart w:name="z8" w:id="3"/>
    <w:p>
      <w:pPr>
        <w:spacing w:after="0"/>
        <w:ind w:left="0"/>
        <w:jc w:val="both"/>
      </w:pPr>
      <w:r>
        <w:rPr>
          <w:rFonts w:ascii="Times New Roman"/>
          <w:b w:val="false"/>
          <w:i w:val="false"/>
          <w:color w:val="000000"/>
          <w:sz w:val="28"/>
        </w:rPr>
        <w:t>
      2) 2029 жылғы 8 желтоқсанға дейінгі мерзімге жалпы алаңы 374,5 гектар;</w:t>
      </w:r>
    </w:p>
    <w:bookmarkEnd w:id="3"/>
    <w:bookmarkStart w:name="z9" w:id="4"/>
    <w:p>
      <w:pPr>
        <w:spacing w:after="0"/>
        <w:ind w:left="0"/>
        <w:jc w:val="both"/>
      </w:pPr>
      <w:r>
        <w:rPr>
          <w:rFonts w:ascii="Times New Roman"/>
          <w:b w:val="false"/>
          <w:i w:val="false"/>
          <w:color w:val="000000"/>
          <w:sz w:val="28"/>
        </w:rPr>
        <w:t>
      3) 2029 жылғы 29 желтоқсанға дейінгі мерзімге жалпы алаңы 719,9 гектар;</w:t>
      </w:r>
    </w:p>
    <w:bookmarkEnd w:id="4"/>
    <w:bookmarkStart w:name="z10" w:id="5"/>
    <w:p>
      <w:pPr>
        <w:spacing w:after="0"/>
        <w:ind w:left="0"/>
        <w:jc w:val="both"/>
      </w:pPr>
      <w:r>
        <w:rPr>
          <w:rFonts w:ascii="Times New Roman"/>
          <w:b w:val="false"/>
          <w:i w:val="false"/>
          <w:color w:val="000000"/>
          <w:sz w:val="28"/>
        </w:rPr>
        <w:t>
      4) 2030 жылғы 26 қаңтарға дейінгі мерзімге жалпы алаңы 2162,1 гектар;</w:t>
      </w:r>
    </w:p>
    <w:bookmarkEnd w:id="5"/>
    <w:bookmarkStart w:name="z11" w:id="6"/>
    <w:p>
      <w:pPr>
        <w:spacing w:after="0"/>
        <w:ind w:left="0"/>
        <w:jc w:val="both"/>
      </w:pPr>
      <w:r>
        <w:rPr>
          <w:rFonts w:ascii="Times New Roman"/>
          <w:b w:val="false"/>
          <w:i w:val="false"/>
          <w:color w:val="000000"/>
          <w:sz w:val="28"/>
        </w:rPr>
        <w:t>
      пайдалы қатты қазбаларды барлау жөніндегі операцияларды жүргізу үшін, жер учаскесін меншік иелері мен пайдаланушылардан алып қоймай, жер қорының жеріне қауымдық сервитут белгіленсін.</w:t>
      </w:r>
    </w:p>
    <w:bookmarkEnd w:id="6"/>
    <w:bookmarkStart w:name="z12" w:id="7"/>
    <w:p>
      <w:pPr>
        <w:spacing w:after="0"/>
        <w:ind w:left="0"/>
        <w:jc w:val="both"/>
      </w:pPr>
      <w:r>
        <w:rPr>
          <w:rFonts w:ascii="Times New Roman"/>
          <w:b w:val="false"/>
          <w:i w:val="false"/>
          <w:color w:val="000000"/>
          <w:sz w:val="28"/>
        </w:rPr>
        <w:t>
      2. "Rio Tinto Exploration Kazakhstan" жауапкершілігі шектеулі серіктестігі заңнамаға сәйкес, жер пайдаланушылармен жеке сервитутты белгілеу туралы шарттарда бекітілген, жерді рекультивациялау жөніндегі міндеттерді және өзге де шарттарды, жұмыстарды жүргізу мерзімі мен орнын анықтасын.</w:t>
      </w:r>
    </w:p>
    <w:bookmarkEnd w:id="7"/>
    <w:bookmarkStart w:name="z13" w:id="8"/>
    <w:p>
      <w:pPr>
        <w:spacing w:after="0"/>
        <w:ind w:left="0"/>
        <w:jc w:val="both"/>
      </w:pPr>
      <w:r>
        <w:rPr>
          <w:rFonts w:ascii="Times New Roman"/>
          <w:b w:val="false"/>
          <w:i w:val="false"/>
          <w:color w:val="000000"/>
          <w:sz w:val="28"/>
        </w:rPr>
        <w:t>
      3. "Ұлан ауданының жер қатынастары бөлімі" мемлекеттік мекемесі:</w:t>
      </w:r>
    </w:p>
    <w:bookmarkEnd w:id="8"/>
    <w:bookmarkStart w:name="z14" w:id="9"/>
    <w:p>
      <w:pPr>
        <w:spacing w:after="0"/>
        <w:ind w:left="0"/>
        <w:jc w:val="both"/>
      </w:pPr>
      <w:r>
        <w:rPr>
          <w:rFonts w:ascii="Times New Roman"/>
          <w:b w:val="false"/>
          <w:i w:val="false"/>
          <w:color w:val="000000"/>
          <w:sz w:val="28"/>
        </w:rPr>
        <w:t>
      1) осы қаулы Қазақстан Республикасы нормативтік құқықтық актілерінің Эталондық бақылау банкіне ресми жариялауға жіберілсін;</w:t>
      </w:r>
    </w:p>
    <w:bookmarkEnd w:id="9"/>
    <w:bookmarkStart w:name="z15" w:id="10"/>
    <w:p>
      <w:pPr>
        <w:spacing w:after="0"/>
        <w:ind w:left="0"/>
        <w:jc w:val="both"/>
      </w:pPr>
      <w:r>
        <w:rPr>
          <w:rFonts w:ascii="Times New Roman"/>
          <w:b w:val="false"/>
          <w:i w:val="false"/>
          <w:color w:val="000000"/>
          <w:sz w:val="28"/>
        </w:rPr>
        <w:t>
      2) осы қаулы ресми жарияланғаннан кейін Ұлан ауданы әкімдігінің интернет-ресурсында орналастырылсын.</w:t>
      </w:r>
    </w:p>
    <w:bookmarkEnd w:id="10"/>
    <w:bookmarkStart w:name="z16" w:id="11"/>
    <w:p>
      <w:pPr>
        <w:spacing w:after="0"/>
        <w:ind w:left="0"/>
        <w:jc w:val="both"/>
      </w:pPr>
      <w:r>
        <w:rPr>
          <w:rFonts w:ascii="Times New Roman"/>
          <w:b w:val="false"/>
          <w:i w:val="false"/>
          <w:color w:val="000000"/>
          <w:sz w:val="28"/>
        </w:rPr>
        <w:t>
      4. Осы қаулының орындалуын бақылау аудан әкімінің орынбасары Р. Болатқанға жүктелсін.</w:t>
      </w:r>
    </w:p>
    <w:bookmarkEnd w:id="11"/>
    <w:bookmarkStart w:name="z17" w:id="12"/>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Ұлан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Рахметқалиев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