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9184" w14:textId="36d9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2023 жылғы 27 желтоқсандағы № 9/51-VIII "2024-2026 жылдарға арналған қала,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2024 жылғы 24 қыркүйекте № 17/91-VIII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2023 жылғы 27 желтоқсандағы №9/51-VIII "2024-2026 жылдарға арналған қала,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Ленгір қаласының 2024-2026 жылдарға арналған бюджеті 1,2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1)кiрiстер–480 261мың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396 695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83 566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- 25 489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25 489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25 489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ауылдық округінің 2024-2026 жылдарға арналған бюджеті 4, 5 және 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- 464мың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Алатау ауылдық округінің 2024-2026 жылдарға арналған бюджеті 7, 8 және 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74 041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57 691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16 350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2 921мың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Бірінші Мамыр ауылдық округінің 2024-2026 жылдарға арналған бюджеті 10, 11 және 12-қосымшаларға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111 807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34 995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4 346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–4 346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Жоғарғы Ақсу ауылдық округінің 2024-2026 жылдарға арналған бюджеті 13, 14 және 15-қосымшаларға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54 721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40 746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–55 627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Зертас ауылдық округінің 2024-2026 жылдарға арналған бюджеті 16, 17 және 18-қосымшаларға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89 852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64 598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91 847мың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- 1 995мың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1 995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Кемеқалған ауылдық округінің 2024-2026 жылдарға арналған бюджеті 19, 20 және 21-қосымшаларға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71 267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47 005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1 547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Көксәйек ауылдық округінің 2024-2026 жылдарға арналған бюджеті 22, 23 және 24-қосымшаларға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99 925мың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77 734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22 191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- 14 788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14 788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Киелітас ауылдық округінің 2024-2026 жылдарға арналған бюджеті 25, 26 және 27-қосымшаларға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98 073мың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55 844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2 132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Қаратөбе ауылдық округінің 2024-2026 жылдарға арналған бюджеті 28, 29 және 30-қосымшаларға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66 264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1 886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Қасқасу ауылдық округінің 2024-2026 жылдарға арналған бюджеті 31, 32 және 33-қосымшаларға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60 783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Қоғалы ауылдық округінің 2024-2026 жылдарға арналған бюджеті 34, 35 және 36-қосымшаларға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54 290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40 829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–3 430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Тасарық ауылдық округінің 2024-2026 жылдарға арналған бюджеті 37, 38 және 39-қосымшаларға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71 174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46 760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№17/91-VIII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№17/91-VIII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 №17/91-VIII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 №17/91-VIII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 №17/91-VIII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 №17/91-VIII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 №17/91-VIII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 №17/91-VIII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 №17/91-VIII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 №17/91-VIII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 №17/91-VIII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 №17/91-VIII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қыркүйектегі №17/91-VIII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