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e3af" w14:textId="702e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2023 жылғы 27 желтоқсандағы № 80 "2024-2026 жылдарға арналған ауылдық округтер мен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2024 жылғы 22 қарашадағы № 151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2023 жылғы 27 желтоқсандағы №80 "2024-2026 жылдарға арналған ауылдық округтер мен кенттер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Жартытөбе ауылдық округінің 2024-2026 жылдарға арналған бюджеті 1,2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157 686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138179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–2 368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Жуантөбе ауылдық округінің 2024-2026 жылдарға арналған бюджеті 4,5 және 6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86 614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–252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Қарақұр ауылдық округі 2024-2026 жылдарға арналған бюджеті 7,8 және 9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100 632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85 387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2 373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Қаратау ауылдық округі 2024-2026 жылдарға арналған бюджеті 10, 11 және 12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81 297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7 066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Құмкент ауылдық округінің 2024-2026 жылдарға арналған бюджеті 13,14 және 15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128 363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115 199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2 744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 Созақ ауылдық округінің 2024-2026 жылдарға арналған бюджеті 16,17 және 18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142 731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58 535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80 588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154 534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11 803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Сызған ауылдық округінің 2024-2026 жылдарға арналған бюджеті 19,20 және 21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163 602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144 027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1 984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Шолаққорған ауылдық округінің 2024-2026жылдарға арналған бюджеті 22,23 және 24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488 391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159 503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325 743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499 303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–10 912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 Шу ауылдық округінің 2024-2026жылдарға арналған бюджеті 25,26 және 27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64 329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 Қыземшек кентінің 2024-2026 жылдарға арналған бюджеті 28,29 және 30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95 734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7 029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 Таукент кентінің 2024-2026 жылдарға арналған бюджеті 31,32 және 33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196 772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–115 263мың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20 013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20 013 мың теңге".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32 962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