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7a85" w14:textId="3087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тұрғын үй-коммуналдық шаруашылық, жолаушылар көлігі және автомобиль жолдары" бөліміне 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2024 жылғы 15 сәуірдегі № 98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"Созақ ауданы әкімдігінің тұрғын үй-коммуналдық шаруашылық, жолаушылар көлігі және автомобиль жолдары" бөлімінің 01.04.2024 жылғы №41-14-07/141 хатына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 Созақ ауданы, Шолаққорған ауылдық округі аумағынан жалпы көлемі 0,3212 гектар жер учаскесіне электр энергиясын жүргізу үшін уақытша жер пайдалану құқығымен 49 жыл мерзімге дейін жария сервитут белгіленсін.</w:t>
      </w:r>
    </w:p>
    <w:bookmarkEnd w:id="1"/>
    <w:bookmarkStart w:name="z3" w:id="2"/>
    <w:p>
      <w:pPr>
        <w:spacing w:after="0"/>
        <w:ind w:left="0"/>
        <w:jc w:val="both"/>
      </w:pPr>
      <w:r>
        <w:rPr>
          <w:rFonts w:ascii="Times New Roman"/>
          <w:b w:val="false"/>
          <w:i w:val="false"/>
          <w:color w:val="000000"/>
          <w:sz w:val="28"/>
        </w:rPr>
        <w:t>
      2. "Созақ ауданы әкімдігінің тұрғын үй-коммуналдық шаруашылық, жолаушылар көлігі және автомобиль жолдары" бөлімі Қазақстан Республикасының заң талаптарын сақтасын және операция аяқталғаннан кейін бүлінген жерлерді қалпына келтіруді жүргізсін.</w:t>
      </w:r>
    </w:p>
    <w:bookmarkEnd w:id="2"/>
    <w:bookmarkStart w:name="z4" w:id="3"/>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бақылауды аудан әкімінің орынбасары А.Сатыбалдыға тапсырамын.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