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d17a" w14:textId="3a4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27 желтоқсандағы № 10-78/VIII "Сайрам ауданы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20 желтоқсандағы № 23-170/VIII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2023 жылғы 27 желтоқсандағы №10-78/VIII "Сайрам ауданы ауылдық округтерінің 2024-2026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2024-2026 жылдарға арналған бюджеті тиісінше 1, 2 және 3-қосымшаларға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44 290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2024-2026 жылдарға арналған бюджеті тиісінше 4, 5 және 6-қосымшаларға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2024-2026 жылдарға арналған бюджеті тиісінше 7, 8 және 9-қосымшаларға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 жолы ауылдық округінің 2024-2026 жылдарға арналған бюджеті тиісінше 10, 11 және 12-қосымшаларға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75 341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13 354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Көлкент ауылдық округінің 2024-2026 жылдарға арналған бюджеті тиісінше 13, 14 және 15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20 271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Қайнарбұлақ ауылдық округінің 2024-2026 жылдарға арналған бюджеті тиісінше 16, 17 және 18-қосымшаларға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Қарабұлақ ауылдық округінің 2024-2026 жылдарға арналған бюджеті тиісінше 19, 20 және 21-қосымшаларға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56 078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Қарамұрт ауылдық округінің 2024-2026 жылдарға арналған бюджеті тиісінше 22, 23 және 24-қосымшаларға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Қарасу ауылдық округінің 2024-2026 жылдарға арналған бюджеті тиісінше 25, 26 және 27-қосымшаларға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Құтарыс ауылдық округінің 2024-2026 жылдарға арналған бюджеті тиісінше 28, 29 және 30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2024-2026 жылдарға арналған бюджеті тиісінше 31, 32 және 33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11 817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қаржыладырылатын,сондай-ақ Қазақстан Республикасы Ұлттық Банкінің бюджетінен(шығыстар сметасынан қамытылған және қаржылантырылатын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№23-170/VIII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