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8a943" w14:textId="ef8a9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ауданында жергілікті қоғамдастықтың бөлек жиындарын өткізудің қағидаларын бекіту туралы</w:t>
      </w:r>
    </w:p>
    <w:p>
      <w:pPr>
        <w:spacing w:after="0"/>
        <w:ind w:left="0"/>
        <w:jc w:val="both"/>
      </w:pPr>
      <w:r>
        <w:rPr>
          <w:rFonts w:ascii="Times New Roman"/>
          <w:b w:val="false"/>
          <w:i w:val="false"/>
          <w:color w:val="000000"/>
          <w:sz w:val="28"/>
        </w:rPr>
        <w:t>Түркістан облысы Қазығұрт аудандық мәслихатының 2024 жылғы 21 ақпандағы № 11/73-VIII шешiмi</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39-3 баптарына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32894 болып тіркелген) сәйкес, Қазығұрт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Қазығұрт ауданында жергілікті қоғамдастықтың бөлек жиындарын өткізудің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Осы шешім оның алғаш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төрағасының міндетін 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М.Нұран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2024 жылғы 21 ақпандағы</w:t>
            </w:r>
            <w:r>
              <w:br/>
            </w:r>
            <w:r>
              <w:rPr>
                <w:rFonts w:ascii="Times New Roman"/>
                <w:b w:val="false"/>
                <w:i w:val="false"/>
                <w:color w:val="000000"/>
                <w:sz w:val="20"/>
              </w:rPr>
              <w:t>№11/73-VIII шешіміне қосымша</w:t>
            </w:r>
          </w:p>
        </w:tc>
      </w:tr>
    </w:tbl>
    <w:bookmarkStart w:name="z5" w:id="3"/>
    <w:p>
      <w:pPr>
        <w:spacing w:after="0"/>
        <w:ind w:left="0"/>
        <w:jc w:val="left"/>
      </w:pPr>
      <w:r>
        <w:rPr>
          <w:rFonts w:ascii="Times New Roman"/>
          <w:b/>
          <w:i w:val="false"/>
          <w:color w:val="000000"/>
        </w:rPr>
        <w:t xml:space="preserve"> Қазығұрт ауданында жергілікті қоғамдастықтың бөлек жиындарын өткізудің қағидалары </w:t>
      </w:r>
    </w:p>
    <w:bookmarkEnd w:id="3"/>
    <w:bookmarkStart w:name="z6" w:id="4"/>
    <w:p>
      <w:pPr>
        <w:spacing w:after="0"/>
        <w:ind w:left="0"/>
        <w:jc w:val="left"/>
      </w:pPr>
      <w:r>
        <w:rPr>
          <w:rFonts w:ascii="Times New Roman"/>
          <w:b/>
          <w:i w:val="false"/>
          <w:color w:val="000000"/>
        </w:rPr>
        <w:t xml:space="preserve"> 1 тарау. Жалпы ережелер</w:t>
      </w:r>
    </w:p>
    <w:bookmarkEnd w:id="4"/>
    <w:bookmarkStart w:name="z7" w:id="5"/>
    <w:p>
      <w:pPr>
        <w:spacing w:after="0"/>
        <w:ind w:left="0"/>
        <w:jc w:val="both"/>
      </w:pPr>
      <w:r>
        <w:rPr>
          <w:rFonts w:ascii="Times New Roman"/>
          <w:b w:val="false"/>
          <w:i w:val="false"/>
          <w:color w:val="000000"/>
          <w:sz w:val="28"/>
        </w:rPr>
        <w:t xml:space="preserve">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 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32894 болып тіркелген) сәйкес әзірленді және ауыл, ауылдық округ тұрғындарының жергілікті қоғамдастықтың бөлек жиындарын өткізудің тәртібін белгілейді.</w:t>
      </w:r>
    </w:p>
    <w:bookmarkEnd w:id="5"/>
    <w:bookmarkStart w:name="z8"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bookmarkStart w:name="z9" w:id="7"/>
    <w:p>
      <w:pPr>
        <w:spacing w:after="0"/>
        <w:ind w:left="0"/>
        <w:jc w:val="both"/>
      </w:pPr>
      <w:r>
        <w:rPr>
          <w:rFonts w:ascii="Times New Roman"/>
          <w:b w:val="false"/>
          <w:i w:val="false"/>
          <w:color w:val="000000"/>
          <w:sz w:val="28"/>
        </w:rPr>
        <w:t>
      1) бөлек жергілікті қоғамдастық жиыны – ауыл, ауылдық округ,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7"/>
    <w:bookmarkStart w:name="z10" w:id="8"/>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8"/>
    <w:bookmarkStart w:name="z11" w:id="9"/>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9"/>
    <w:bookmarkStart w:name="z12" w:id="10"/>
    <w:p>
      <w:pPr>
        <w:spacing w:after="0"/>
        <w:ind w:left="0"/>
        <w:jc w:val="both"/>
      </w:pPr>
      <w:r>
        <w:rPr>
          <w:rFonts w:ascii="Times New Roman"/>
          <w:b w:val="false"/>
          <w:i w:val="false"/>
          <w:color w:val="000000"/>
          <w:sz w:val="28"/>
        </w:rPr>
        <w:t>
      3. Жергілікті қоғамдастықтың бөлек жиынын өткізу үшін ауылдың, ауылдық округтің аумағы учаскелерге (ауылдар, көшелер, көппәтерлі тұрғын үйлер) бөлінеді.</w:t>
      </w:r>
    </w:p>
    <w:bookmarkEnd w:id="10"/>
    <w:bookmarkStart w:name="z13" w:id="11"/>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1"/>
    <w:bookmarkStart w:name="z14" w:id="12"/>
    <w:p>
      <w:pPr>
        <w:spacing w:after="0"/>
        <w:ind w:left="0"/>
        <w:jc w:val="both"/>
      </w:pPr>
      <w:r>
        <w:rPr>
          <w:rFonts w:ascii="Times New Roman"/>
          <w:b w:val="false"/>
          <w:i w:val="false"/>
          <w:color w:val="000000"/>
          <w:sz w:val="28"/>
        </w:rPr>
        <w:t>
      5. Ауылдық округтің әкімі ауыл, көше, көппәтерлі тұрғын үй шегінде жергілікті қоғамдастықтың бөлек жиынын шақырады және өткізуді ұйымдастырады.</w:t>
      </w:r>
    </w:p>
    <w:bookmarkEnd w:id="12"/>
    <w:p>
      <w:pPr>
        <w:spacing w:after="0"/>
        <w:ind w:left="0"/>
        <w:jc w:val="both"/>
      </w:pPr>
      <w:r>
        <w:rPr>
          <w:rFonts w:ascii="Times New Roman"/>
          <w:b w:val="false"/>
          <w:i w:val="false"/>
          <w:color w:val="000000"/>
          <w:sz w:val="28"/>
        </w:rPr>
        <w:t>
      Көше шегінде көппәтерлі үйлер болған кезде көппәтерлі үйдің бөлек жиындары жүргізілмейді.</w:t>
      </w:r>
    </w:p>
    <w:bookmarkStart w:name="z15" w:id="13"/>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округтің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3"/>
    <w:bookmarkStart w:name="z16" w:id="14"/>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көшенің, көппәтерлі тұрғын үйдің қатысып отырған тұрғындарын тіркеу жүргізіледі.</w:t>
      </w:r>
    </w:p>
    <w:bookmarkEnd w:id="14"/>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ауылда, көшеде, көппәтерлі үйде тұратын тұрғындардың (жергілікті қоғамдастық мүшелерінің) кемінде он пайызы қатысқан кезде өтті деп есептеледі.</w:t>
      </w:r>
    </w:p>
    <w:bookmarkStart w:name="z17" w:id="15"/>
    <w:p>
      <w:pPr>
        <w:spacing w:after="0"/>
        <w:ind w:left="0"/>
        <w:jc w:val="both"/>
      </w:pPr>
      <w:r>
        <w:rPr>
          <w:rFonts w:ascii="Times New Roman"/>
          <w:b w:val="false"/>
          <w:i w:val="false"/>
          <w:color w:val="000000"/>
          <w:sz w:val="28"/>
        </w:rPr>
        <w:t>
      8. Жергілікті қоғамдастықтың бөлек жиынын ауылдық округтің әкімі немесе ол уәкілеттік берген тұлға ашады.</w:t>
      </w:r>
    </w:p>
    <w:bookmarkEnd w:id="15"/>
    <w:p>
      <w:pPr>
        <w:spacing w:after="0"/>
        <w:ind w:left="0"/>
        <w:jc w:val="both"/>
      </w:pPr>
      <w:r>
        <w:rPr>
          <w:rFonts w:ascii="Times New Roman"/>
          <w:b w:val="false"/>
          <w:i w:val="false"/>
          <w:color w:val="000000"/>
          <w:sz w:val="28"/>
        </w:rPr>
        <w:t>
      Ауылдық округтің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Start w:name="z18" w:id="16"/>
    <w:p>
      <w:pPr>
        <w:spacing w:after="0"/>
        <w:ind w:left="0"/>
        <w:jc w:val="both"/>
      </w:pPr>
      <w:r>
        <w:rPr>
          <w:rFonts w:ascii="Times New Roman"/>
          <w:b w:val="false"/>
          <w:i w:val="false"/>
          <w:color w:val="000000"/>
          <w:sz w:val="28"/>
        </w:rPr>
        <w:t>
      9. Жергілікті қоғамдастық жиынына қатысу үшін ауыл, көше, көппәтерлі тұрғын үй тұрғындары өкілдерінің кандидатураларын 100 тұрғыннан 1 өкіл сандық құрамда бөлек жергілікті қоғамдастық жиынының қатысушылары ұсынады.</w:t>
      </w:r>
    </w:p>
    <w:bookmarkEnd w:id="16"/>
    <w:p>
      <w:pPr>
        <w:spacing w:after="0"/>
        <w:ind w:left="0"/>
        <w:jc w:val="both"/>
      </w:pPr>
      <w:r>
        <w:rPr>
          <w:rFonts w:ascii="Times New Roman"/>
          <w:b w:val="false"/>
          <w:i w:val="false"/>
          <w:color w:val="000000"/>
          <w:sz w:val="28"/>
        </w:rPr>
        <w:t>
      Жергілікті қоғамдастық жиынына қатысу үшін ауыл, көше, көппәтерлі тұрғын үй тұрғындары өкілдерінің саны ауыл, көше, көппәтерлі тұрғын үй тұрғындарына тең өкілдік ету қағидаты негізінде айқындалады.</w:t>
      </w:r>
    </w:p>
    <w:bookmarkStart w:name="z19" w:id="17"/>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17"/>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Start w:name="z20" w:id="18"/>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тиісті ауылдық округ әкімінің аппаратына береді.</w:t>
      </w:r>
    </w:p>
    <w:bookmarkEnd w:id="18"/>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Start w:name="z21" w:id="19"/>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19"/>
    <w:bookmarkStart w:name="z22" w:id="20"/>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0"/>
    <w:bookmarkStart w:name="z23" w:id="21"/>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1"/>
    <w:bookmarkStart w:name="z24" w:id="22"/>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22"/>
    <w:bookmarkStart w:name="z25" w:id="23"/>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23"/>
    <w:bookmarkStart w:name="z26" w:id="24"/>
    <w:p>
      <w:pPr>
        <w:spacing w:after="0"/>
        <w:ind w:left="0"/>
        <w:jc w:val="left"/>
      </w:pPr>
      <w:r>
        <w:rPr>
          <w:rFonts w:ascii="Times New Roman"/>
          <w:b/>
          <w:i w:val="false"/>
          <w:color w:val="000000"/>
        </w:rPr>
        <w:t xml:space="preserve"> 3-тарау Жергілікті қоғамдастық жиынына қатысу үшін ауыл, көше тұрғындары өкілдерінің санын айқындау</w:t>
      </w:r>
    </w:p>
    <w:bookmarkEnd w:id="24"/>
    <w:bookmarkStart w:name="z27" w:id="25"/>
    <w:p>
      <w:pPr>
        <w:spacing w:after="0"/>
        <w:ind w:left="0"/>
        <w:jc w:val="both"/>
      </w:pPr>
      <w:r>
        <w:rPr>
          <w:rFonts w:ascii="Times New Roman"/>
          <w:b w:val="false"/>
          <w:i w:val="false"/>
          <w:color w:val="000000"/>
          <w:sz w:val="28"/>
        </w:rPr>
        <w:t>
      12. Жергілікті қоғамдастық жиынына қатысу үшін ауыл, көше, көппәтерлі тұрғын үй тұрғындары өкілдерінің саны төмендегідей айқындалады:</w:t>
      </w:r>
    </w:p>
    <w:bookmarkEnd w:id="25"/>
    <w:p>
      <w:pPr>
        <w:spacing w:after="0"/>
        <w:ind w:left="0"/>
        <w:jc w:val="both"/>
      </w:pPr>
      <w:r>
        <w:rPr>
          <w:rFonts w:ascii="Times New Roman"/>
          <w:b w:val="false"/>
          <w:i w:val="false"/>
          <w:color w:val="000000"/>
          <w:sz w:val="28"/>
        </w:rPr>
        <w:t>
      Жергілікті қоғамдастық жиынына қатысу үшін көше, көппәтерлі тұрғын үй тұрғындары өкілдерінің саны:</w:t>
      </w:r>
    </w:p>
    <w:p>
      <w:pPr>
        <w:spacing w:after="0"/>
        <w:ind w:left="0"/>
        <w:jc w:val="both"/>
      </w:pPr>
      <w:r>
        <w:rPr>
          <w:rFonts w:ascii="Times New Roman"/>
          <w:b w:val="false"/>
          <w:i w:val="false"/>
          <w:color w:val="000000"/>
          <w:sz w:val="28"/>
        </w:rPr>
        <w:t>
      халық саны 2000 адамға дейінгі елді мекенде 4 өкілге дейін;</w:t>
      </w:r>
    </w:p>
    <w:p>
      <w:pPr>
        <w:spacing w:after="0"/>
        <w:ind w:left="0"/>
        <w:jc w:val="both"/>
      </w:pPr>
      <w:r>
        <w:rPr>
          <w:rFonts w:ascii="Times New Roman"/>
          <w:b w:val="false"/>
          <w:i w:val="false"/>
          <w:color w:val="000000"/>
          <w:sz w:val="28"/>
        </w:rPr>
        <w:t>
      халық саны 2000 мен 4000 адам аралығындағы елді мекенде 3 өкілге дейін;</w:t>
      </w:r>
    </w:p>
    <w:p>
      <w:pPr>
        <w:spacing w:after="0"/>
        <w:ind w:left="0"/>
        <w:jc w:val="both"/>
      </w:pPr>
      <w:r>
        <w:rPr>
          <w:rFonts w:ascii="Times New Roman"/>
          <w:b w:val="false"/>
          <w:i w:val="false"/>
          <w:color w:val="000000"/>
          <w:sz w:val="28"/>
        </w:rPr>
        <w:t>
      халық саны 4000 адамнан жоғары елді мекенде 2 өкілге дейін.</w:t>
      </w:r>
    </w:p>
    <w:p>
      <w:pPr>
        <w:spacing w:after="0"/>
        <w:ind w:left="0"/>
        <w:jc w:val="both"/>
      </w:pPr>
      <w:r>
        <w:rPr>
          <w:rFonts w:ascii="Times New Roman"/>
          <w:b w:val="false"/>
          <w:i w:val="false"/>
          <w:color w:val="000000"/>
          <w:sz w:val="28"/>
        </w:rPr>
        <w:t>
      Жергілікті қоғамдастық жиынына қатысу үшін ауыл тұрғындары өкілдерінің саны:</w:t>
      </w:r>
    </w:p>
    <w:p>
      <w:pPr>
        <w:spacing w:after="0"/>
        <w:ind w:left="0"/>
        <w:jc w:val="both"/>
      </w:pPr>
      <w:r>
        <w:rPr>
          <w:rFonts w:ascii="Times New Roman"/>
          <w:b w:val="false"/>
          <w:i w:val="false"/>
          <w:color w:val="000000"/>
          <w:sz w:val="28"/>
        </w:rPr>
        <w:t>
      құрамына 2-3 ауыл енетін ауылдық округтерде 20 өкілге дейін;</w:t>
      </w:r>
    </w:p>
    <w:p>
      <w:pPr>
        <w:spacing w:after="0"/>
        <w:ind w:left="0"/>
        <w:jc w:val="both"/>
      </w:pPr>
      <w:r>
        <w:rPr>
          <w:rFonts w:ascii="Times New Roman"/>
          <w:b w:val="false"/>
          <w:i w:val="false"/>
          <w:color w:val="000000"/>
          <w:sz w:val="28"/>
        </w:rPr>
        <w:t>
      құрамына 4-6 ауыл енетін ауылдық округтерде 15 өкілге дейін;</w:t>
      </w:r>
    </w:p>
    <w:p>
      <w:pPr>
        <w:spacing w:after="0"/>
        <w:ind w:left="0"/>
        <w:jc w:val="both"/>
      </w:pPr>
      <w:r>
        <w:rPr>
          <w:rFonts w:ascii="Times New Roman"/>
          <w:b w:val="false"/>
          <w:i w:val="false"/>
          <w:color w:val="000000"/>
          <w:sz w:val="28"/>
        </w:rPr>
        <w:t>
      құрамына 7-9 ауыл енетін ауылдық округтерде 10 өкілге дейін.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