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47b5" w14:textId="70b4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Қазығұрт ауданы әкiмдiгiнiң 2024 жылғы 27 қарашадағы № 363 қаулысы</w:t>
      </w:r>
    </w:p>
    <w:p>
      <w:pPr>
        <w:spacing w:after="0"/>
        <w:ind w:left="0"/>
        <w:jc w:val="both"/>
      </w:pPr>
      <w:bookmarkStart w:name="z1" w:id="0"/>
      <w:r>
        <w:rPr>
          <w:rFonts w:ascii="Times New Roman"/>
          <w:b w:val="false"/>
          <w:i w:val="false"/>
          <w:color w:val="000000"/>
          <w:sz w:val="28"/>
        </w:rPr>
        <w:t xml:space="preserve">
      "Интергаз Орталық Азия" акционерлік қоғамының "Шымкент магистралды газ құбырлары басқармасының 10.10.2024 жылғы № 38-38-17-1360 хатын қарап,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бабына</w:t>
      </w:r>
      <w:r>
        <w:rPr>
          <w:rFonts w:ascii="Times New Roman"/>
          <w:b w:val="false"/>
          <w:i w:val="false"/>
          <w:color w:val="000000"/>
          <w:sz w:val="28"/>
        </w:rPr>
        <w:t xml:space="preserve"> сәйкес Қазығұрт аудан әкімдігі ҚАУЛЫ ЕТЕДІ:</w:t>
      </w:r>
    </w:p>
    <w:bookmarkEnd w:id="0"/>
    <w:bookmarkStart w:name="z2" w:id="1"/>
    <w:p>
      <w:pPr>
        <w:spacing w:after="0"/>
        <w:ind w:left="0"/>
        <w:jc w:val="both"/>
      </w:pPr>
      <w:r>
        <w:rPr>
          <w:rFonts w:ascii="Times New Roman"/>
          <w:b w:val="false"/>
          <w:i w:val="false"/>
          <w:color w:val="000000"/>
          <w:sz w:val="28"/>
        </w:rPr>
        <w:t>
      1. "Интергаз Орталық Азия" акционерлік қоғамына Қазығұрт ауданы, Шанақ, Қ.Әбдәлиев, Сарапхана, Шарбұлақ ауылдық округтерінен магистралды газ құбыры өткелдерін ұйымдастыру үшін барлығы 0,0957 гектар жер учаскелеріне жер пайдаланушылардан алып қоймай 3 (үш)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"Қазығұрт аудандық жер қатынастары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Қазығұрт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М.Аширбаевқа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А.А.Исмаилов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