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dc90" w14:textId="7dfd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20 желтоқсандағы № 25/146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ауданының 2025-2027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10 640 469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2 210 950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8 409 283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10 947 338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431 294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- 738 163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310 561 мың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37/212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жеке табыс салығы және әлеуметтік салық түсімдерінің жалпы сомасын бөлу нормативтері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салынатын табыстардан ұсталатын жеке табыс салығы облыстық бюджетке 45,4 пайыз, жергілікті бюджетке 54,6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салық облыстық бюджетке 55,1 пайыз, жергілікті бюджетке 44,9 пайыз;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облыстық бюджеттен аудандық бюджетке берілетін субвенция мөлшерінің жалпы сомасы 2 456 479 мың теңге болып белгіленсін.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2025 жылға арналған резерві 36 000 мың теңге сомасында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2025 жылға арналған аудандық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аудандық бюджеттен аудандық маңызы бар қала, ауыл, кент, ауылдық округ бюджеттеріне берілетін субвенциялар мөлшерінің жалпы сомасы 474 377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37/212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2025-2027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