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c94" w14:textId="9efa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елді мекендері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Түркістан облысы Кентау қалалық мәслихатының 2024 жылғы 13 желтоқсандағы № 157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Кентау қаласының елді мекендері аумағындағы жергілікті қоғамдастық жиналысының регламенті бекітілсін.</w:t>
      </w:r>
    </w:p>
    <w:bookmarkEnd w:id="1"/>
    <w:bookmarkStart w:name="z3" w:id="2"/>
    <w:p>
      <w:pPr>
        <w:spacing w:after="0"/>
        <w:ind w:left="0"/>
        <w:jc w:val="both"/>
      </w:pPr>
      <w:r>
        <w:rPr>
          <w:rFonts w:ascii="Times New Roman"/>
          <w:b w:val="false"/>
          <w:i w:val="false"/>
          <w:color w:val="000000"/>
          <w:sz w:val="28"/>
        </w:rPr>
        <w:t xml:space="preserve">
      2. Кентау қалалық мәслихатының 2021 жылғы 5 қазандағы № 79 "Кентау қалалық мәслихатының 2018 жылғы 24 мамырдағы № 160 "Кентау қалалық ауылдарының жергілікті қоғамдастық жиналысының регламентін бекіту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157 шешімімен бекітілген</w:t>
            </w:r>
          </w:p>
        </w:tc>
      </w:tr>
    </w:tbl>
    <w:bookmarkStart w:name="z6" w:id="4"/>
    <w:p>
      <w:pPr>
        <w:spacing w:after="0"/>
        <w:ind w:left="0"/>
        <w:jc w:val="left"/>
      </w:pPr>
      <w:r>
        <w:rPr>
          <w:rFonts w:ascii="Times New Roman"/>
          <w:b/>
          <w:i w:val="false"/>
          <w:color w:val="000000"/>
        </w:rPr>
        <w:t xml:space="preserve"> Кентау қаласының елді мекендері аумағындағы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Кентау қаласының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әзірленді.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өзгеде заңнамалық актілеріне сәйкес тиісті әкімшілік-аумақтық бөлініс тұрғындарының басым бөлігінің құқықтарымен заңды мүдделерін қамтамасыз етуге байланысты аудан, қала, ауыл, ауылдық округ, кент қызметінің мәселелері;</w:t>
      </w:r>
    </w:p>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Start w:name="z10"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Қалалық маңызы бар қала,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өткізу тәртібі</w:t>
      </w:r>
    </w:p>
    <w:bookmarkEnd w:id="11"/>
    <w:bookmarkStart w:name="z14" w:id="1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есептік келісу;</w:t>
      </w:r>
    </w:p>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басқада ағымдағы мәселелерін талқылау.</w:t>
      </w:r>
    </w:p>
    <w:bookmarkStart w:name="z15" w:id="13"/>
    <w:p>
      <w:pPr>
        <w:spacing w:after="0"/>
        <w:ind w:left="0"/>
        <w:jc w:val="both"/>
      </w:pPr>
      <w:r>
        <w:rPr>
          <w:rFonts w:ascii="Times New Roman"/>
          <w:b w:val="false"/>
          <w:i w:val="false"/>
          <w:color w:val="000000"/>
          <w:sz w:val="28"/>
        </w:rPr>
        <w:t>
      7.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39-3-бабы</w:t>
      </w:r>
      <w:r>
        <w:rPr>
          <w:rFonts w:ascii="Times New Roman"/>
          <w:b w:val="false"/>
          <w:i w:val="false"/>
          <w:color w:val="000000"/>
          <w:sz w:val="28"/>
        </w:rPr>
        <w:t xml:space="preserve"> 3-1 тармағына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төрағасымен хатшысы сайланады.</w:t>
      </w:r>
    </w:p>
    <w:bookmarkStart w:name="z19" w:id="17"/>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 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12. Жиналысты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both"/>
      </w:pPr>
      <w:r>
        <w:rPr>
          <w:rFonts w:ascii="Times New Roman"/>
          <w:b w:val="false"/>
          <w:i w:val="false"/>
          <w:color w:val="000000"/>
          <w:sz w:val="28"/>
        </w:rPr>
        <w:t>
      13. Жиналысты шақыруларда баяндамалар, қосымша баяндамалар, жарыс 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 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 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 сөз болмайды.</w:t>
      </w:r>
    </w:p>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 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төрағасымен хатшысы қол қояды және бес жұмыс күні ішінде қалалық мәслихаттың қарауына беріледі.</w:t>
      </w:r>
    </w:p>
    <w:bookmarkStart w:name="z24" w:id="22"/>
    <w:p>
      <w:pPr>
        <w:spacing w:after="0"/>
        <w:ind w:left="0"/>
        <w:jc w:val="both"/>
      </w:pPr>
      <w:r>
        <w:rPr>
          <w:rFonts w:ascii="Times New Roman"/>
          <w:b w:val="false"/>
          <w:i w:val="false"/>
          <w:color w:val="000000"/>
          <w:sz w:val="28"/>
        </w:rPr>
        <w:t>
      15.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 әкімі екі жұмыс күні ішінде жоғары тұрған әкімнің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Ауыл, ауылдық округ әкімімен жергілікті қоғамдастық жиналысы арасында келіспеушілік тудырған мәселелерді бес жұмыс күні ішінде Заңның 11-бабында көзделген тәртіппен қалалық мәслихаттың таяудағы отырысында алдын ала талқылаудан және оның шешімінен кейін жоғары тұрған әкім шешім қабылдайды.</w:t>
      </w:r>
    </w:p>
    <w:bookmarkStart w:name="z26" w:id="24"/>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18. Жиналысты шақыруда қабылданған шешімдерді ауыл, ауылдық округ әкімінің аппараты бұқаралық ақпарат құралдары арқылы немесе өзгеде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20. Шешімдер орындалмаған немесе сапасыз орындалған жағдайда, тиісті ақпарат хаттамаға енгізіледі, оны жиналыстың төрағасы қала әкіміне немесе жиналыстың шешімдерін орындауға жауапты лауазымды адамдардың жоғары тұрған басшыларына жібереді.</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