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19a8" w14:textId="4261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2024 жылғы 12 шілдедегі № 141 "2024-2025 оқу жылына техникалық және кәсіптік, орта білімнен кейінгі білімі бар кадрларды даярлауға арналған мемлекеттік білім беру тапсырысын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2024 жылғы 11 қарашадағы № 234 қаулысы</w:t>
      </w:r>
    </w:p>
    <w:p>
      <w:pPr>
        <w:spacing w:after="0"/>
        <w:ind w:left="0"/>
        <w:jc w:val="both"/>
      </w:pPr>
      <w:bookmarkStart w:name="z1" w:id="0"/>
      <w:r>
        <w:rPr>
          <w:rFonts w:ascii="Times New Roman"/>
          <w:b w:val="false"/>
          <w:i w:val="false"/>
          <w:color w:val="000000"/>
          <w:sz w:val="28"/>
        </w:rPr>
        <w:t>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"2024-2025 оқу жылына техникалық және кәсіптік, орта білімнен кейінгі білімі бар кадрларды даярлауға арналған мемлекеттік білім беру тапсырысын бекіту туралы" Түркістан облысы әкімдігінің 2024 жылғы 12 шілдедегі № 141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11 қарашадағы</w:t>
            </w:r>
            <w:r>
              <w:br/>
            </w:r>
            <w:r>
              <w:rPr>
                <w:rFonts w:ascii="Times New Roman"/>
                <w:b w:val="false"/>
                <w:i w:val="false"/>
                <w:color w:val="000000"/>
                <w:sz w:val="20"/>
              </w:rPr>
              <w:t xml:space="preserve">№ 234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12 шілдедегі</w:t>
            </w:r>
            <w:r>
              <w:br/>
            </w:r>
            <w:r>
              <w:rPr>
                <w:rFonts w:ascii="Times New Roman"/>
                <w:b w:val="false"/>
                <w:i w:val="false"/>
                <w:color w:val="000000"/>
                <w:sz w:val="20"/>
              </w:rPr>
              <w:t>№ 141 қаулысына қосымша</w:t>
            </w:r>
          </w:p>
        </w:tc>
      </w:tr>
    </w:tbl>
    <w:p>
      <w:pPr>
        <w:spacing w:after="0"/>
        <w:ind w:left="0"/>
        <w:jc w:val="left"/>
      </w:pPr>
      <w:r>
        <w:rPr>
          <w:rFonts w:ascii="Times New Roman"/>
          <w:b/>
          <w:i w:val="false"/>
          <w:color w:val="000000"/>
        </w:rPr>
        <w:t xml:space="preserve"> 2024-2025 оқу жылына техникалық және кәсіптік,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мен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маманды оқытуға жұмсалатын шығыстардың орташа құны,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дағдарыс жағдайына жақындаған аймақта бір айда бір маманды оқытуға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Кәсіптік оқыту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 Сәндік қолданбалы және халықтық кәсіпшілік өнері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 Зергерлік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02151000 </w:t>
            </w:r>
          </w:p>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Бизнес, басқару және құқық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 Экология және табиғатты қорғау қызметі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06Ақпараттық-коммуникациялық технологиялар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 Жылу техникалық жабдықтар және жылу мен жабдықтау жүйелері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07130700 Электромеханикалық жабдықтарға техникалық қызмет көрсету, жөндеу және пайдалану (түрлері және салалары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 Өндірістің автоматтандырылған жүйелеріне қызмет көрсету және жөндеу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 Робототехника және кірістірілетін жүйелер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Автоматика, телемеханика және темір 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Слесарлық іс (салалар және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 (өнеркәсіп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 Түсті металлдар металлургиясы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 Сүт және сүт өнімдерін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 Балық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 Полимерлік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 Талшықты материалдарды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 Пайдалы қазбалардың кен орындарын жер астына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 Гидротехникалық 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08Ауыл, орман, балық 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 Жеміс-көкөніс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 Өсімдікті қорғау және карантин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 Балық шаруашылығы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09Денсаулық сақтау және әлеуметтік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 Мейіргер ісінің қолданбалы бакалавры 5AB09130101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 Тамақтану саласында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 Өрт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 Төтенше жағдайда қорғау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Мүгедектігі бар адамдарға арналған мамандық </w:t>
      </w:r>
    </w:p>
    <w:p>
      <w:pPr>
        <w:spacing w:after="0"/>
        <w:ind w:left="0"/>
        <w:jc w:val="both"/>
      </w:pPr>
      <w:r>
        <w:rPr>
          <w:rFonts w:ascii="Times New Roman"/>
          <w:b w:val="false"/>
          <w:i w:val="false"/>
          <w:color w:val="000000"/>
          <w:sz w:val="28"/>
        </w:rPr>
        <w:t>
      ** Мейіргер ісі мамандығының оқу ұзақтығы 3 жыл 6 ай</w:t>
      </w:r>
    </w:p>
    <w:p>
      <w:pPr>
        <w:spacing w:after="0"/>
        <w:ind w:left="0"/>
        <w:jc w:val="both"/>
      </w:pPr>
      <w:r>
        <w:rPr>
          <w:rFonts w:ascii="Times New Roman"/>
          <w:b w:val="false"/>
          <w:i w:val="false"/>
          <w:color w:val="000000"/>
          <w:sz w:val="28"/>
        </w:rPr>
        <w:t>
      *** Мейіргер ісі мамандығының оқу ұзақтығы 1 жыл 6 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