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b6f9" w14:textId="400b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жылдың төртінші тоқсанына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22 қазандағы № 230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11245 болып тіркелген)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жылдың төртінші тоқсанына арналған әлеуметтік маңызы бар азық-түлік тауарларына бөлшек сауда бағаларының шекті мәндері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жылдың төртінші тоқсанына арналған әлеуметтік маңызы бар азық-түлік тауарларына бөлшек сауда бағаларының шекті мәндері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санатты), ондық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 – 9%,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