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ee23" w14:textId="bfc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бюджеті шығыстарының басым бағыттарын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2024 жылғы 24 маусымдағы № 180 қаулысы. Күші жойылды – Солтүстік Қазақстан облысы Мамлют ауданы әкімдігінің 2025 жылғы 30 қазандағы № 310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бұйрығымен бекітілген, бюджеттің атқарылуы және оған кассалық қызмет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213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9934 болып тіркелген)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бюджетінің басым шығыстары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бюджеті шығыстарының басым бағыттары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Қаражаттың факт жүзінде түсуі бойынша Қазақстан Республикасының Ұлттық қорынан бөлінген қаражат есебінен қаржыландырылатын шығыстар.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субвенциялар.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Қаражаттың факт жүзінде түсуі бойынша республикалық бюджеттен берілетін нысаналы трансферттер есебінен қаржыландырылатын шығыстар.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Қаражаттың факт жүзінде түсуі бойынша облыстық бюджеттен берілетін нысаналы трансферттер есебінен қаржыландырылатын шығыстар.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Борыштық міндеттемелерді өтеу және қызмет көрсету бойынша төлемдер.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Жалақыны және басқа да ақшалай төлемдерді төлеу, оның ішінде штаттан тыс техникалық персоналдың жалақысы және жалақыдан барлық ұстап қалулар, Қазақстан Республикасының заңнамалық актілерінде көзделген ақшалай өтемақылар.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Бюджетке төленетін салық төлемдері.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Жәрдемақылар және басқа да әлеуметтік төлемдер.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Тамақтандыруды ұйымдастыру және азық-түлік сатып алу бойынша қызметтер.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Дәрі-дәрмек сатып алу.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Банктік қызметтерге ақы төлеу.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Субсидиялар.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Атқарушылық құжаттар мен сот актілерін орындау.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Іссапар және қызметтік жол жүрулер.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Отын сатып алуға арналған шығыстар (ғимараттарды жылыту бөлігінде).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Коммуналдық қызметтерге, байланыс қызметтеріне, ғимараттарды жалға алуға ақы төлеу.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Аудандық бюджеттен берілетін нысаналы трансферттерді аудару.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Жанар-жағармай материалдарын сатып алу.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Бюджеттік бағдарлама әкімшілерінің шығыстары.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Міндетті зейнетақы жарналары, ерікті зейнетақы жарналары.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төлемдер шоттардың төлемге түсу кезектілігі тәртібімен жүргізіледі.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