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ee23" w14:textId="bfce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бюджеті шығыстарының басым бағыттарын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2024 жылғы 24 маусымдағы № 180 қаулысы. Күші жойылды – Солтүстік Қазақстан облысы Мамлют ауданы әкімдігінің 2025 жылғы 30 қазандағы № 310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бұйрығымен бекітілген, бюджеттің атқарылуы және оған 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9934 болып тіркелген)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бюджетінің басым шығыстары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бюджеті шығыстарының басым бағыттары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Қаражаттың факт жүзінде түсуі бойынша Қазақстан Республикасының Ұлттық қорынан бөлінген қаражат есебінен қаржыландырылатын шығыстар.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субвенциялар.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Қаражаттың факт жүзінде түсуі бойынша республикалық бюджеттен берілетін нысаналы трансферттер есебінен қаржыландырылатын шығыстар.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Қаражаттың факт жүзінде түсуі бойынша облыстық бюджеттен берілетін нысаналы трансферттер есебінен қаржыландырылатын шығыстар.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Борыштық міндеттемелерді өтеу және қызмет көрсету бойынша төлемдер.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Жалақыны және басқа да ақшалай төлемдерді төлеу, оның ішінде штаттан тыс техникалық персоналдың жалақысы және жалақыдан барлық ұстап қалулар, Қазақстан Республикасының заңнамалық актілерінде көзделген ақшалай өтемақылар.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Бюджетке төленетін салық төлемдері.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Жәрдемақылар және басқа да әлеуметтік төлемдер.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Тамақтандыруды ұйымдастыру және азық-түлік сатып алу бойынша қызметтер.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Дәрі-дәрмек сатып алу.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Банктік қызметтерге ақы төлеу.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Субсидиялар.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Атқарушылық құжаттар мен сот актілерін орындау.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Іссапар және қызметтік жол жүрулер.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Отын сатып алуға арналған шығыстар (ғимараттарды жылыту бөлігінде).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Коммуналдық қызметтерге, байланыс қызметтеріне, ғимараттарды жалға алуға ақы төлеу.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Аудандық бюджеттен берілетін нысаналы трансферттерді аудару.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Жанар-жағармай материалдарын сатып алу.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Бюджеттік бағдарлама әкімшілерінің шығыстары.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Міндетті зейнетақы жарналары, ерікті зейнетақы жарналары.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төлемдер шоттардың төлемге түсу кезектілігі тәртібімен жүргізіледі.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