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1423" w14:textId="72f1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ауылдық округтерінің жергілікті қоғамдастық жиналысының регламентін бекіту туралы" Солтүстік Қазақстан облысы Жамбыл ауданы мәслихатының 2021 жылғы 15 маусымдағы № 5/17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17 шiлдедегi № 20/4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ауылдық округтерінің жергілікті қоғамдастық жиналысының регламентін бекіту туралы" Солтүстік Қазақстан облысы Жамбыл ауданы мәслихатының 2021 жылғы 15 маусымдағы № 5/17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157216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Жамбыл ауданы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Солтүстік Қазақстан облысы Жамбыл ауданы ауылдық округтерінің жергілікті қоғамдастық жиналысының регламенті</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Осы Жергілікті қоғамдастық жиналысының регламенті "Қазақстан Республикасындағы жергілікті мемлекеттік басқару және өзін-өзі басқару туралы"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сәйкес әзірленді.</w:t>
      </w:r>
    </w:p>
    <w:bookmarkEnd w:id="6"/>
    <w:bookmarkStart w:name="z2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 тұратын тұрғындардың (жергілікті қоғамдастық мүшелерінің) жиынтығы;</w:t>
      </w:r>
    </w:p>
    <w:bookmarkEnd w:id="8"/>
    <w:bookmarkStart w:name="z2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4" w:id="10"/>
    <w:p>
      <w:pPr>
        <w:spacing w:after="0"/>
        <w:ind w:left="0"/>
        <w:jc w:val="both"/>
      </w:pPr>
      <w:r>
        <w:rPr>
          <w:rFonts w:ascii="Times New Roman"/>
          <w:b w:val="false"/>
          <w:i w:val="false"/>
          <w:color w:val="000000"/>
          <w:sz w:val="28"/>
        </w:rPr>
        <w:t>
      3) жергілікті маңызы бар мәселелер – реттелуі "Қазақстан Республикасындағы жергілікті мемлекеттік басқару және өзін-өзі басқару туралы" Қазақстан Республикасының Заңына (бұдан әрі – Заң)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2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7" w:id="13"/>
    <w:p>
      <w:pPr>
        <w:spacing w:after="0"/>
        <w:ind w:left="0"/>
        <w:jc w:val="left"/>
      </w:pPr>
      <w:r>
        <w:rPr>
          <w:rFonts w:ascii="Times New Roman"/>
          <w:b/>
          <w:i w:val="false"/>
          <w:color w:val="000000"/>
        </w:rPr>
        <w:t xml:space="preserve"> 3. Жиналыс регламентін аудан мәслихаты бекітеді.</w:t>
      </w:r>
    </w:p>
    <w:bookmarkEnd w:id="13"/>
    <w:bookmarkStart w:name="z28"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9"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5"/>
    <w:bookmarkStart w:name="z30"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31" w:id="17"/>
    <w:p>
      <w:pPr>
        <w:spacing w:after="0"/>
        <w:ind w:left="0"/>
        <w:jc w:val="both"/>
      </w:pPr>
      <w:r>
        <w:rPr>
          <w:rFonts w:ascii="Times New Roman"/>
          <w:b w:val="false"/>
          <w:i w:val="false"/>
          <w:color w:val="000000"/>
          <w:sz w:val="28"/>
        </w:rPr>
        <w:t>
      2) 10-15 мың халық – жиналыстың 11-15 мүшесі;</w:t>
      </w:r>
    </w:p>
    <w:bookmarkEnd w:id="17"/>
    <w:bookmarkStart w:name="z32" w:id="18"/>
    <w:p>
      <w:pPr>
        <w:spacing w:after="0"/>
        <w:ind w:left="0"/>
        <w:jc w:val="both"/>
      </w:pPr>
      <w:r>
        <w:rPr>
          <w:rFonts w:ascii="Times New Roman"/>
          <w:b w:val="false"/>
          <w:i w:val="false"/>
          <w:color w:val="000000"/>
          <w:sz w:val="28"/>
        </w:rPr>
        <w:t>
      3) 15-20 мың халық – жиналыстың 16-20 мүшесі;</w:t>
      </w:r>
    </w:p>
    <w:bookmarkEnd w:id="18"/>
    <w:bookmarkStart w:name="z33"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34"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5"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6" w:id="2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
    <w:bookmarkStart w:name="z37"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8"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9" w:id="2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5"/>
    <w:bookmarkStart w:name="z40"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41"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42"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43"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44"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45"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6" w:id="3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
    <w:bookmarkStart w:name="z47"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8"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9" w:id="35"/>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50"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51"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52" w:id="38"/>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53" w:id="39"/>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39"/>
    <w:bookmarkStart w:name="z54"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5"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56"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7"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8"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4"/>
    <w:bookmarkStart w:name="z59"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60"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61"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62"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63"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9"/>
    <w:bookmarkStart w:name="z64"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0"/>
    <w:bookmarkStart w:name="z65"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66"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7"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8"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9" w:id="5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5"/>
    <w:bookmarkStart w:name="z70"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71"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72"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73"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74"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75"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76"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7"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8"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екі жұмыс күні ішінде ауылдық округ әкіміне беріледі.</w:t>
      </w:r>
    </w:p>
    <w:bookmarkEnd w:id="64"/>
    <w:bookmarkStart w:name="z79"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65"/>
    <w:bookmarkStart w:name="z80"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81"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келіспейтіндігін білдірген жағдайда, осы мәселелер осы регламенттің 2-тарауында көзделген тәртіппен қайта талқылау арқылы шешіледі.</w:t>
      </w:r>
    </w:p>
    <w:bookmarkEnd w:id="67"/>
    <w:bookmarkStart w:name="z82"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83" w:id="69"/>
    <w:p>
      <w:pPr>
        <w:spacing w:after="0"/>
        <w:ind w:left="0"/>
        <w:jc w:val="both"/>
      </w:pPr>
      <w:r>
        <w:rPr>
          <w:rFonts w:ascii="Times New Roman"/>
          <w:b w:val="false"/>
          <w:i w:val="false"/>
          <w:color w:val="000000"/>
          <w:sz w:val="28"/>
        </w:rPr>
        <w:t>
      Ауылдық округ әкімі екі жұмыс күні ішінде аудан әкімі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84" w:id="70"/>
    <w:p>
      <w:pPr>
        <w:spacing w:after="0"/>
        <w:ind w:left="0"/>
        <w:jc w:val="both"/>
      </w:pPr>
      <w:r>
        <w:rPr>
          <w:rFonts w:ascii="Times New Roman"/>
          <w:b w:val="false"/>
          <w:i w:val="false"/>
          <w:color w:val="000000"/>
          <w:sz w:val="28"/>
        </w:rPr>
        <w:t>
      Аудан әкімі Заңның 11-бабында көзделген тәртіппен ауылдық округ әкімі мен жергілікті қоғамдастық жиналысының арасында келіспеушілік тудырған мәселелерді алдын ала талқылап, оны аудан мәслихатының таяудағы отырысында шешкеннен кейін бес жұмыс күні ішінде шешім қабылдайды.</w:t>
      </w:r>
    </w:p>
    <w:bookmarkEnd w:id="70"/>
    <w:bookmarkStart w:name="z85"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ауылдық округ әкімі мақұлдаған шешімдердің орындалуын қамтамасыз етеді.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86" w:id="7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2"/>
    <w:bookmarkStart w:name="z87"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88" w:id="7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4"/>
    <w:bookmarkStart w:name="z89"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