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ee8e" w14:textId="ce8e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2024 жылғы 8 ақпандағы № 28 қаулысы</w:t>
      </w:r>
    </w:p>
    <w:p>
      <w:pPr>
        <w:spacing w:after="0"/>
        <w:ind w:left="0"/>
        <w:jc w:val="both"/>
      </w:pPr>
      <w:bookmarkStart w:name="z4" w:id="0"/>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24212 болып тіркелген),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Жамбыл ауданы бойынша коммуналдық қалдықтардың түзілу және жинақталу нормаларын есептеу Қағидалары бекітілсін.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Жамбыл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жылдың 08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қаулысына қосымша</w:t>
            </w:r>
          </w:p>
        </w:tc>
      </w:tr>
    </w:tbl>
    <w:p>
      <w:pPr>
        <w:spacing w:after="0"/>
        <w:ind w:left="0"/>
        <w:jc w:val="left"/>
      </w:pPr>
      <w:r>
        <w:rPr>
          <w:rFonts w:ascii="Times New Roman"/>
          <w:b/>
          <w:i w:val="false"/>
          <w:color w:val="000000"/>
        </w:rPr>
        <w:t xml:space="preserve"> Жамбыл ауданы бойынша коммуналдық қалдықтардың түзілу және жинақталу нормаларын есептеу қағидалары 1 тарау. Жалпы ережелер</w:t>
      </w:r>
    </w:p>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есептеудің қағидалары (бұдан әрі-қағидалар)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тіркелді) сәйкес әзірленді және коммуналдық қалдықтардың түзілу және жинақталу нормаларын есептеу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9. Таңдап алынған объектілерде өлшеу жүргізу алдында Солтүстік Қазақстан облысы Жамбыл ауданы әкімдігінің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14. Түзілген және жинақталған коммуналдық қалдықтардың массасы мен көлемі бойынша деректерді "Солтүстік Қазақстан облысы Жамбыл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(бұдан әрі-Сәулет бөлімі) Қағидаларға 3 – қосымшаға сәйкес нысан бойынша бастапқы жазба бланкісіне енгізеді.</w:t>
      </w:r>
    </w:p>
    <w:p>
      <w:pPr>
        <w:spacing w:after="0"/>
        <w:ind w:left="0"/>
        <w:jc w:val="both"/>
      </w:pPr>
      <w:r>
        <w:rPr>
          <w:rFonts w:ascii="Times New Roman"/>
          <w:b w:val="false"/>
          <w:i w:val="false"/>
          <w:color w:val="000000"/>
          <w:sz w:val="28"/>
        </w:rPr>
        <w:t>
      15. Бастапқы материалдарды өңдегеннен кейін өлшемдер бойынша әрбір объектінің алынған деректері (массасы, көлемі) аптаның күндері бойынша жинақталады және Сәулет бөлімі Қағидаларға 4-қосымшаға сәйкес нысан бойынша коммуналдық қалдықтардың түзілуі мен жинақталуының жиынтық маусымдық ведомосіне енгізеді.</w:t>
      </w:r>
    </w:p>
    <w:p>
      <w:pPr>
        <w:spacing w:after="0"/>
        <w:ind w:left="0"/>
        <w:jc w:val="both"/>
      </w:pPr>
      <w:r>
        <w:rPr>
          <w:rFonts w:ascii="Times New Roman"/>
          <w:b w:val="false"/>
          <w:i w:val="false"/>
          <w:color w:val="000000"/>
          <w:sz w:val="28"/>
        </w:rPr>
        <w:t>
      16. Маусымдық өлшеулер жүргізілгеннен кейін сәулет бөлімі Қағидаларға 5-қосымшаға сәйкес нысан бойынша коммуналдық қалдықтардың түзілуі мен жинақталуының жиынтық жылдық ведомосіне деректерді (массасын, көлемін)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 = 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 = 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 = mконт1+mконт2+mконт3...</w:t>
      </w:r>
    </w:p>
    <w:p>
      <w:pPr>
        <w:spacing w:after="0"/>
        <w:ind w:left="0"/>
        <w:jc w:val="both"/>
      </w:pPr>
      <w:r>
        <w:rPr>
          <w:rFonts w:ascii="Times New Roman"/>
          <w:b w:val="false"/>
          <w:i w:val="false"/>
          <w:color w:val="000000"/>
          <w:sz w:val="28"/>
        </w:rPr>
        <w:t>
      мұндағы mконт1, mконт2, mконт3-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 = 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 = 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 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 Vтож 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V-есептік бірлікке шаққандағы массасы мен көлемі бойынша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автожанармай құю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сән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аумағында бұқаралық іс-шараларды ұйымдастыратын заңды тұлғалар,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both"/>
      </w:pPr>
      <w:r>
        <w:rPr>
          <w:rFonts w:ascii="Times New Roman"/>
          <w:b w:val="false"/>
          <w:i w:val="false"/>
          <w:color w:val="000000"/>
          <w:sz w:val="28"/>
        </w:rPr>
        <w:t>
      Коммуналдық қалдықтардың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_________________________________________________объектісі бойынша </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