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3b5" w14:textId="b9c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28 наурыздағы № 16-10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188 902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мың теңге; салықтық емес түсімдер – 0; негізгі капиталды сатудан түсетін түсімдер – 3 500 мың теңге; трансферттер түсімі – 173 952 мың теңге; 2) шығындар – 191 140,8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-2 238,8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2 238,8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2 238,8 мың теңге.";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