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9173" w14:textId="5c89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2023 жылғы 7 желтоқсандағы № 281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2024 жылғы 9 ақпандағы № 14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2023 жылғы 7 желтоқсандағы № 281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Ереженің </w:t>
      </w:r>
      <w:r>
        <w:rPr>
          <w:rFonts w:ascii="Times New Roman"/>
          <w:b w:val="false"/>
          <w:i w:val="false"/>
          <w:color w:val="000000"/>
          <w:sz w:val="28"/>
        </w:rPr>
        <w:t>15-тармағы</w:t>
      </w:r>
      <w:r>
        <w:rPr>
          <w:rFonts w:ascii="Times New Roman"/>
          <w:b w:val="false"/>
          <w:i w:val="false"/>
          <w:color w:val="000000"/>
          <w:sz w:val="28"/>
        </w:rPr>
        <w:t xml:space="preserve"> келесі мазмұндағы 39-1) тармақшамен толықтырылсын:</w:t>
      </w:r>
    </w:p>
    <w:bookmarkEnd w:id="2"/>
    <w:bookmarkStart w:name="z7" w:id="3"/>
    <w:p>
      <w:pPr>
        <w:spacing w:after="0"/>
        <w:ind w:left="0"/>
        <w:jc w:val="both"/>
      </w:pPr>
      <w:r>
        <w:rPr>
          <w:rFonts w:ascii="Times New Roman"/>
          <w:b w:val="false"/>
          <w:i w:val="false"/>
          <w:color w:val="000000"/>
          <w:sz w:val="28"/>
        </w:rPr>
        <w:t>
       "39-1) азаматтарды тілдік қағидат бойынша кемсітуге жол бермеу бойынша түсіндіру жұмыстарын жүргізу;".</w:t>
      </w:r>
    </w:p>
    <w:bookmarkEnd w:id="3"/>
    <w:bookmarkStart w:name="z8" w:id="4"/>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қаулыны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интернет-ресурсында ресми жарияланған күнінен кейін орналастыруды;</w:t>
      </w:r>
    </w:p>
    <w:bookmarkEnd w:id="6"/>
    <w:bookmarkStart w:name="z11" w:id="7"/>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ережеге енгізілген толықтыру туралы заңнамада белгіленген тәртіппен әділет органдарына хабардар етуді қамтамасыз етілсін. 3. Осы қаулының орындалуын бақылау Ғабит Мүсірепов атындағы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