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0d6e" w14:textId="c0b0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2023 жылғы 27 желтоқсандағы № 1 "2024-2026 жылдарға арналған Петропавл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2024 жылғы 26 шiлдедегi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9-бабына,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"2024-2026 жылдарға арналған Петропавл қаласының бюджетін бекіту туралы" 2023 жылғы 27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Петропавл қаласының бюджеті тиісінше 1, 2, 3 – қосымшаларға сәйкес, 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70 861 389,4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29 209 382, 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321 000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6 962 177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34 368 830,1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74 734 844,2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-350 000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350 000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3 523 454,8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-3 523 454,8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10 643 618,0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9 703 162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2 582 998,8.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70 861 389,4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мемлекеттік органдардың немесе лауазымды адамдардың заңдық маңызы бар іс-әрекеттерді жасағаны және (немесе) құжаттарды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34 368 830,1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34 368 830,1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34 368 830,1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74 734 844,2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және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 ветеринария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 көлігі және автомобиль жолдары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(облыстық маңызы бар қаланың)мемлекеттік сатып алу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жүзеге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21 556 250,5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қорымдарының (биотермиялық шұңқырлардың)жұмыс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5 907 027,6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картасы-2025бизнесті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-3 523 454,8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3 523 454,8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түбіртектері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Несиені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қарызын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