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ab21" w14:textId="d98a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өңдеп өнім өндіру үшін сатып алынатын ауылшаруашылық өнімі бірлігіне арналған субсидиялар нормативін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19 маусымдағы № 173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тіркелді)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тереңдете өңдеп өнім өндіру үшін сатып алынатын ауылшаруашылық өнімі бірлігіне арналған субсидиялар нормативі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маусымдағы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6" w:id="7"/>
    <w:p>
      <w:pPr>
        <w:spacing w:after="0"/>
        <w:ind w:left="0"/>
        <w:jc w:val="left"/>
      </w:pPr>
      <w:r>
        <w:rPr>
          <w:rFonts w:ascii="Times New Roman"/>
          <w:b/>
          <w:i w:val="false"/>
          <w:color w:val="000000"/>
        </w:rPr>
        <w:t xml:space="preserve"> Тереңдете өңдеп өнім өндіру үшін сатып алынатын ауылшаруашылық өнімі бірлігіне арналған субсидиялар нормативі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өңделетін өнімдер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Шикізатқа қайта есептегендегі субсидиялар нормативтері,</w:t>
            </w:r>
          </w:p>
          <w:bookmarkEnd w:id="8"/>
          <w:p>
            <w:pPr>
              <w:spacing w:after="20"/>
              <w:ind w:left="20"/>
              <w:jc w:val="both"/>
            </w:pPr>
            <w:r>
              <w:rPr>
                <w:rFonts w:ascii="Times New Roman"/>
                <w:b w:val="false"/>
                <w:i w:val="false"/>
                <w:color w:val="000000"/>
                <w:sz w:val="20"/>
              </w:rPr>
              <w:t>
теңге /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Құрғақ сүт</w:t>
            </w:r>
          </w:p>
          <w:bookmarkEnd w:id="9"/>
          <w:p>
            <w:pPr>
              <w:spacing w:after="20"/>
              <w:ind w:left="20"/>
              <w:jc w:val="both"/>
            </w:pPr>
            <w:r>
              <w:rPr>
                <w:rFonts w:ascii="Times New Roman"/>
                <w:b w:val="false"/>
                <w:i w:val="false"/>
                <w:color w:val="000000"/>
                <w:sz w:val="20"/>
              </w:rPr>
              <w:t>
(қаймағы алынбаған, майсыздандырылған)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