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52c7c" w14:textId="5d52c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 инфрақұрылымын дамыту жөніндегі арнайы құқық субъектісі іске асыратын қызметтерге бағаларды белгілеу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2024 жылғы 23 сәуірдегі № 263 бұйрығы</w:t>
      </w:r>
    </w:p>
    <w:p>
      <w:pPr>
        <w:spacing w:after="0"/>
        <w:ind w:left="0"/>
        <w:jc w:val="both"/>
      </w:pPr>
      <w:bookmarkStart w:name="z1" w:id="0"/>
      <w:r>
        <w:rPr>
          <w:rFonts w:ascii="Times New Roman"/>
          <w:b w:val="false"/>
          <w:i w:val="false"/>
          <w:color w:val="000000"/>
          <w:sz w:val="28"/>
        </w:rPr>
        <w:t xml:space="preserve">
      "Қазақстан Республикасы Денсаулық сақтау және Ұлттық экономика министрліктерінің кейбір мәселелері туралы" Қазақстан Республикасы Үкіметінің 2017 жылғы 17 ақпандағы № 71 қаулысымен бекітілген Қазақстан Республикасының Денсаулық сақтау министрлігі туралы ереженің 15-тармағының </w:t>
      </w:r>
      <w:r>
        <w:rPr>
          <w:rFonts w:ascii="Times New Roman"/>
          <w:b w:val="false"/>
          <w:i w:val="false"/>
          <w:color w:val="000000"/>
          <w:sz w:val="28"/>
        </w:rPr>
        <w:t>94)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денсаулық сақтау инфрақұрылымын дамыту жөніндегі арнайы құқық субъектісі іске асыратын қызметтерге бағалар белгіленсін.</w:t>
      </w:r>
    </w:p>
    <w:bookmarkEnd w:id="1"/>
    <w:bookmarkStart w:name="z3" w:id="2"/>
    <w:p>
      <w:pPr>
        <w:spacing w:after="0"/>
        <w:ind w:left="0"/>
        <w:jc w:val="both"/>
      </w:pPr>
      <w:r>
        <w:rPr>
          <w:rFonts w:ascii="Times New Roman"/>
          <w:b w:val="false"/>
          <w:i w:val="false"/>
          <w:color w:val="000000"/>
          <w:sz w:val="28"/>
        </w:rPr>
        <w:t>
      2. Қазақстан Республикасы Денсаулық сақтау министрлігінің Инвестициялық саясат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 қабылданған күннен бастап күнтізбелік бес күн ішінде оны электрондық түрде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Денсаулық сақтау министрлігінің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Денсаулық сақтау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А.Әлназарова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Бәсекелестікті қорғау және</w:t>
      </w:r>
    </w:p>
    <w:p>
      <w:pPr>
        <w:spacing w:after="0"/>
        <w:ind w:left="0"/>
        <w:jc w:val="both"/>
      </w:pPr>
      <w:r>
        <w:rPr>
          <w:rFonts w:ascii="Times New Roman"/>
          <w:b w:val="false"/>
          <w:i w:val="false"/>
          <w:color w:val="000000"/>
          <w:sz w:val="28"/>
        </w:rPr>
        <w:t>дамыту агенттігі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2024 жылғы 23 сәуірдегі</w:t>
            </w:r>
            <w:r>
              <w:br/>
            </w:r>
            <w:r>
              <w:rPr>
                <w:rFonts w:ascii="Times New Roman"/>
                <w:b w:val="false"/>
                <w:i w:val="false"/>
                <w:color w:val="000000"/>
                <w:sz w:val="20"/>
              </w:rPr>
              <w:t>№ 263 бұйрығына</w:t>
            </w:r>
            <w:r>
              <w:br/>
            </w:r>
            <w:r>
              <w:rPr>
                <w:rFonts w:ascii="Times New Roman"/>
                <w:b w:val="false"/>
                <w:i w:val="false"/>
                <w:color w:val="000000"/>
                <w:sz w:val="20"/>
              </w:rPr>
              <w:t>қосымша</w:t>
            </w:r>
          </w:p>
        </w:tc>
      </w:tr>
    </w:tbl>
    <w:bookmarkStart w:name="z9" w:id="7"/>
    <w:p>
      <w:pPr>
        <w:spacing w:after="0"/>
        <w:ind w:left="0"/>
        <w:jc w:val="left"/>
      </w:pPr>
      <w:r>
        <w:rPr>
          <w:rFonts w:ascii="Times New Roman"/>
          <w:b/>
          <w:i w:val="false"/>
          <w:color w:val="000000"/>
        </w:rPr>
        <w:t xml:space="preserve"> Денсаулық сақтау инфрақұрылымын дамыту жөніндегі арнайы құқық субъектісі іске асыратын қызметтердің бағасы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бағасы, ҚҚС* есебінсіз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инфрақұрылымын дамыту бойынша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медициналық жоспарлау бойынша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медициналық жобалау бойынша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инвестициялық жобаларды іске асыру бойынша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3 279,5</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ҚҚС – қосылған құн салығы.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