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b2d1" w14:textId="521b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VIII сайланған Алматы қаласы мәслихатының кезектен тыс XVI сессиясының 2024 жылғы 15 сәуірдегі № 110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 3-тармағының 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Алматы қаласы бойынша коммуналдық қалдықтардың түзілу және жинақталу нормалары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 коммуналдық қалдықтардың түзілу және</w:t>
      </w:r>
      <w:r>
        <w:br/>
      </w:r>
      <w:r>
        <w:rPr>
          <w:rFonts w:ascii="Times New Roman"/>
          <w:b/>
          <w:i w:val="false"/>
          <w:color w:val="000000"/>
        </w:rPr>
        <w:t>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 жинақталу объектісі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нормалар, м3/жыл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және абаттандырылмаған үй иелері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басқа да осындай нысандар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кеңселер,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емдеу-алдын алу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басқа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кафелер, басқа да ойын-сауық орындары мен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казинолар, Ойын автоматтары залдары,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Өнеркәсіптік дүкендер,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сауда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науалар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базалар, өнеркәсіптік, азық-түлік тауарларының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үйлер: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автокөлік жуу орындары, ЖҚС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сұлулық салондары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жуу, Құрғақ тазалау, тұрмыстық техниканы жөндеу,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шеберханалар, аяқ киім жөндеу,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жөндеу және қызмет көрсету (кілттерді дайындау және т. б.)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іс-шараларды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