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8a57" w14:textId="49a8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Ақтогай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Ақтоғай аудандық мәслихатының 2024 жылғы 19 желтоқсандағы № 169/27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және бюджеттік жоспарлау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 жылы Ақтоғай ауданының ауылдық елді мекендеріне жұмыс істеуге және тұруға келген басшылық лауазымдарды атқаратын адамдарды қоспағанда,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 ұсынылсын: </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Start w:name="z3" w:id="2"/>
    <w:p>
      <w:pPr>
        <w:spacing w:after="0"/>
        <w:ind w:left="0"/>
        <w:jc w:val="both"/>
      </w:pPr>
      <w:r>
        <w:rPr>
          <w:rFonts w:ascii="Times New Roman"/>
          <w:b w:val="false"/>
          <w:i w:val="false"/>
          <w:color w:val="000000"/>
          <w:sz w:val="28"/>
        </w:rPr>
        <w:t>
      2. Осы шешімнің орындалуын бақылау Ақтоғай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