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a96a" w14:textId="614a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Айсары ауылдық округі әкімінің 2024 жылғы 19 қаңтардағы № 2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Айсары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В2G сегмент үшін ВОЛС құрылысы" объектісі бойынша талшықты - оптикалық байланыс желісін төсеу қызмет көрсету және пайдалану үшін, Қостанай облысы, Қостанай ауданы, Айсары ауылдық округі, Айсыры ауылы, Школьная көшесі мекен-жайы бойынша орналасқан, ауданы 0,0357 гектар, жер учаскесіне шектеулі нысаналы жер пайдалану құқығы (қоғамдық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Айсары ауылдық округі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Айсары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