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b963" w14:textId="7c6b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8 сәуірдегі № 12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қаңтардағы № 2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 Әулиекөл ауылының аумағында орналасқан, жалпы ауданы 0,7655 гектар жер учаскесіне жеткізуші газ құбырын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