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bcf6" w14:textId="f4bb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көрсету туралы</w:t>
      </w:r>
    </w:p>
    <w:p>
      <w:pPr>
        <w:spacing w:after="0"/>
        <w:ind w:left="0"/>
        <w:jc w:val="both"/>
      </w:pPr>
      <w:r>
        <w:rPr>
          <w:rFonts w:ascii="Times New Roman"/>
          <w:b w:val="false"/>
          <w:i w:val="false"/>
          <w:color w:val="000000"/>
          <w:sz w:val="28"/>
        </w:rPr>
        <w:t>Қостанай облысы Алтынсарин ауданы мәслихатының 2024 жылғы 29 ақпандағы № 65 шешімі</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маусымдағы № 126 </w:t>
      </w:r>
      <w:r>
        <w:rPr>
          <w:rFonts w:ascii="Times New Roman"/>
          <w:b w:val="false"/>
          <w:i w:val="false"/>
          <w:color w:val="000000"/>
          <w:sz w:val="28"/>
        </w:rPr>
        <w:t>бұйрығына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Алтынсарин аудандық мәслихаты ШЕШIМ ҚАБЫЛДАДЫ:</w:t>
      </w:r>
    </w:p>
    <w:bookmarkEnd w:id="0"/>
    <w:bookmarkStart w:name="z5" w:id="1"/>
    <w:p>
      <w:pPr>
        <w:spacing w:after="0"/>
        <w:ind w:left="0"/>
        <w:jc w:val="both"/>
      </w:pPr>
      <w:r>
        <w:rPr>
          <w:rFonts w:ascii="Times New Roman"/>
          <w:b w:val="false"/>
          <w:i w:val="false"/>
          <w:color w:val="000000"/>
          <w:sz w:val="28"/>
        </w:rPr>
        <w:t>
      1. Алтынсарин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ауылдық елді мекендерге келген мамандар үшін айлық есептік көрсеткіштің екі мың еселенген мөлшерінен аспайтын сомада.</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