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ab1" w14:textId="4ee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92 "Рудный қаласының 2024-2026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9 қазандағы № 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2024-2026 жылдарға арналған қалалық бюджеті туралы" 2023 жылғы 28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2024-2026 жылдарға арналған қалалық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52 493 609,4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35 430 244,0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65 668,0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2 130 744,0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14 866 953,4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52 486 991,2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9 099 124,9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-9 011 463,7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9 011 463,7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жергілікті атқарушы орган резервінің мөлшері 186 355,9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52 493 609,4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-9 011 463,7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9 011 463,7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