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6894" w14:textId="2096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2019 жылғы 25 қазандағы № 31/370 "Маңғыстау облысы бойынша жерлеудің және зираттарды күтіп ұстау ісін ұйымдастыру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2024 жылғы 30 қыркүйектегі № 15/160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облысы бойынша жерлеудің және зираттарды күтіп ұстау ісін ұйымдастыру қағидаларын бекіту туралы" Маңғыстау облыстық мәслихатының 2019 жылғы 25 қазандағы </w:t>
      </w:r>
      <w:r>
        <w:rPr>
          <w:rFonts w:ascii="Times New Roman"/>
          <w:b w:val="false"/>
          <w:i w:val="false"/>
          <w:color w:val="000000"/>
          <w:sz w:val="28"/>
        </w:rPr>
        <w:t>№ 31/370</w:t>
      </w:r>
      <w:r>
        <w:rPr>
          <w:rFonts w:ascii="Times New Roman"/>
          <w:b w:val="false"/>
          <w:i w:val="false"/>
          <w:color w:val="000000"/>
          <w:sz w:val="28"/>
        </w:rPr>
        <w:t xml:space="preserve"> шешіміне (Нормативтік құқықтық актілерді мемлекеттік тіркеу тізілімінде № 4011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Маңғыстау облысы бойынша жерлеудің және зираттарды күтіп ұстау ісін ұйымдастыру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Маңғыстау облысындағы жерлеудің және зираттарды күтіп ұстау ісін ұйымдастырудың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27-бабы 1-тармағының 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3"/>
    <w:bookmarkStart w:name="z6" w:id="4"/>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санитариялық қағидаларында айқындалады.</w:t>
      </w:r>
    </w:p>
    <w:bookmarkEnd w:id="4"/>
    <w:bookmarkStart w:name="z7" w:id="5"/>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1) тармақшасы</w:t>
      </w:r>
      <w:r>
        <w:rPr>
          <w:rFonts w:ascii="Times New Roman"/>
          <w:b w:val="false"/>
          <w:i w:val="false"/>
          <w:color w:val="000000"/>
          <w:sz w:val="28"/>
        </w:rPr>
        <w:t xml:space="preserve"> жаңа редакцияда жазылсын:</w:t>
      </w:r>
    </w:p>
    <w:bookmarkStart w:name="z9"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7"/>
    <w:bookmarkStart w:name="z12" w:id="8"/>
    <w:p>
      <w:pPr>
        <w:spacing w:after="0"/>
        <w:ind w:left="0"/>
        <w:jc w:val="both"/>
      </w:pPr>
      <w:r>
        <w:rPr>
          <w:rFonts w:ascii="Times New Roman"/>
          <w:b w:val="false"/>
          <w:i w:val="false"/>
          <w:color w:val="000000"/>
          <w:sz w:val="28"/>
        </w:rPr>
        <w:t xml:space="preserve">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 </w:t>
      </w:r>
    </w:p>
    <w:bookmarkEnd w:id="8"/>
    <w:bookmarkStart w:name="z13" w:id="9"/>
    <w:p>
      <w:pPr>
        <w:spacing w:after="0"/>
        <w:ind w:left="0"/>
        <w:jc w:val="both"/>
      </w:pPr>
      <w:r>
        <w:rPr>
          <w:rFonts w:ascii="Times New Roman"/>
          <w:b w:val="false"/>
          <w:i w:val="false"/>
          <w:color w:val="000000"/>
          <w:sz w:val="28"/>
        </w:rPr>
        <w:t>
      Аудандардың, облыстық маңызы бар қалалардың әкімдіктері:</w:t>
      </w:r>
    </w:p>
    <w:bookmarkEnd w:id="9"/>
    <w:bookmarkStart w:name="z14" w:id="10"/>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0"/>
    <w:bookmarkStart w:name="z15" w:id="11"/>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11"/>
    <w:bookmarkStart w:name="z16" w:id="12"/>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w:t>
      </w:r>
      <w:r>
        <w:rPr>
          <w:rFonts w:ascii="Times New Roman"/>
          <w:b w:val="false"/>
          <w:i w:val="false"/>
          <w:color w:val="000000"/>
          <w:sz w:val="28"/>
        </w:rPr>
        <w:t>№ 252/НҚ</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12"/>
    <w:bookmarkStart w:name="z17" w:id="13"/>
    <w:p>
      <w:pPr>
        <w:spacing w:after="0"/>
        <w:ind w:left="0"/>
        <w:jc w:val="both"/>
      </w:pPr>
      <w:r>
        <w:rPr>
          <w:rFonts w:ascii="Times New Roman"/>
          <w:b w:val="false"/>
          <w:i w:val="false"/>
          <w:color w:val="000000"/>
          <w:sz w:val="28"/>
        </w:rPr>
        <w:t xml:space="preserve">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"11. Мынадай:</w:t>
      </w:r>
    </w:p>
    <w:bookmarkEnd w:id="14"/>
    <w:bookmarkStart w:name="z20" w:id="1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15"/>
    <w:bookmarkStart w:name="z21" w:id="16"/>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16"/>
    <w:bookmarkStart w:name="z22" w:id="17"/>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18"/>
    <w:bookmarkStart w:name="z25" w:id="19"/>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