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0c40" w14:textId="01b0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 Cuprum Group" жауапкершілігі шектеулі серіктестігімен қатты пайдалы қазбаларды барлау жөніндегі операцияларды жүргізу үшін жер учаскелеріне қауымдық сервитут белгілеу туралы</w:t>
      </w:r>
    </w:p>
    <w:p>
      <w:pPr>
        <w:spacing w:after="0"/>
        <w:ind w:left="0"/>
        <w:jc w:val="both"/>
      </w:pPr>
      <w:r>
        <w:rPr>
          <w:rFonts w:ascii="Times New Roman"/>
          <w:b w:val="false"/>
          <w:i w:val="false"/>
          <w:color w:val="000000"/>
          <w:sz w:val="28"/>
        </w:rPr>
        <w:t>Қарағанды облысы Осакаров ауданы Шидерті ауылдық округінің әкімінің 2024 жылғы 13 желтоқсандағы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71-1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Осакаров ауданы Шідерті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"QAZ Cuprum Group" жауапкершілігі шектеулі серіктестігімен қатты пайдалы қазбаларды барлау жөніндегі операцияларды жүргізу үшін 2029 жылдың 06 тамызға дейінгі мерзімге Қарағанды облысы, Осакаров ауданы, Шідерті ауылының (елді мекен шегінде) аумағында орналасқан жалпы аумағы 271,5132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"QAZ Cuprum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"Қарағанды облысы Осакаров ауданы Шідерті ауылдық округі әкімінің аппараты" мемлекеттік мекемесі Қазақстан Республикасының заңнамалық актілерінде белгіленген тәртіппен осы шешімнен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Шідерті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Алдаркина А.А.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Осакаров ауданы</w:t>
            </w:r>
            <w:r>
              <w:br/>
            </w:r>
            <w:r>
              <w:rPr>
                <w:rFonts w:ascii="Times New Roman"/>
                <w:b w:val="false"/>
                <w:i w:val="false"/>
                <w:color w:val="000000"/>
                <w:sz w:val="20"/>
              </w:rPr>
              <w:t>Шідерті ауылдық округі</w:t>
            </w:r>
            <w:r>
              <w:br/>
            </w:r>
            <w:r>
              <w:rPr>
                <w:rFonts w:ascii="Times New Roman"/>
                <w:b w:val="false"/>
                <w:i w:val="false"/>
                <w:color w:val="000000"/>
                <w:sz w:val="20"/>
              </w:rPr>
              <w:t>әкімінің шешіміне</w:t>
            </w:r>
            <w:r>
              <w:br/>
            </w:r>
            <w:r>
              <w:rPr>
                <w:rFonts w:ascii="Times New Roman"/>
                <w:b w:val="false"/>
                <w:i w:val="false"/>
                <w:color w:val="000000"/>
                <w:sz w:val="20"/>
              </w:rPr>
              <w:t>2024 жылғы " " №</w:t>
            </w:r>
          </w:p>
        </w:tc>
      </w:tr>
    </w:tbl>
    <w:bookmarkStart w:name="z12" w:id="6"/>
    <w:p>
      <w:pPr>
        <w:spacing w:after="0"/>
        <w:ind w:left="0"/>
        <w:jc w:val="left"/>
      </w:pPr>
      <w:r>
        <w:rPr>
          <w:rFonts w:ascii="Times New Roman"/>
          <w:b/>
          <w:i w:val="false"/>
          <w:color w:val="000000"/>
        </w:rPr>
        <w:t xml:space="preserve"> Оларға қатысты жария сервитут белгіленуге жататын қатты пайдалы қазбаларды барлауға арналған лицензияның 2023 жылғы 07 тамыздағы № 2088-EL шекарасындағы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Тайбұрыл жауапкершілігі шектеулі серіктестігі 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Осакаров ауданының тұрғын үй-коммуналдық шаруашылық, жолаушылар көлігі, автомобиль жолдары және тұрғын үй инспекциясы бөлімі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 "KEGOC"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Шідерті ауылының жерлері , "Kazakhmys Coal" жауапкершілігі шектеулі серіктестігі (Қазақмыс Коал)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