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59b7" w14:textId="e2d5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2023 жылғы 25 желтоқсандағы № VIII - 15/113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2024 жылы ұсыну туралы" шешіміне өзгеріс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2024 жылғы 16 қазандағы № VIII-28/210 шешімі</w:t>
      </w:r>
    </w:p>
    <w:p>
      <w:pPr>
        <w:spacing w:after="0"/>
        <w:ind w:left="0"/>
        <w:jc w:val="both"/>
      </w:pPr>
      <w:bookmarkStart w:name="z4" w:id="0"/>
      <w:r>
        <w:rPr>
          <w:rFonts w:ascii="Times New Roman"/>
          <w:b w:val="false"/>
          <w:i w:val="false"/>
          <w:color w:val="000000"/>
          <w:sz w:val="28"/>
        </w:rPr>
        <w:t>
      Қарқаралы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2023 жылғы 25 желтоқсандағы № VIII - 15/113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2024 жылы ұсыну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баяндалсын:</w:t>
      </w:r>
    </w:p>
    <w:bookmarkStart w:name="z7" w:id="2"/>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сәйкес, Қарқаралы аудандық мәслихаты ШЕШІМ ЕТТI:".</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