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ba89" w14:textId="7bbb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304/7 "Шахтинск қаласының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9 қазандағы № 366/14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"Шахтинск қаласының 2024-2026 жылдарға арналған бюджеті туралы" 2023 жылғы 20 желтоқсандағы № 304/7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12 091 404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3 063 482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80 493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68 753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8 878 676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13 211 937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201 602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201 602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-1 322 135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1 322 135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306 980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1 015 155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 № 366/14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8 878 374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 № 366/14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бюджетін дамытудың бюджеттік бағдарламаларының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 № 366/14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тазалау ғимаратын реконструкциялау.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ЖШС-нің мамандандырылған құрал-жабдықтарды сатып алу үшін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 14 үй 3а-4а ш/а бос кіреберісті реконструкциялаудың жұмыс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қаласы, Карл Маркс көшесіндегі 60 пәтерлі тұрғын үй құрылысы (абаттандырусыз және сыртқы инженерлік желілерсіз)" Сметаны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 № 366/14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тазалау ғимаратын реконструкциялау.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 14 үй 3а-4а ш/а бос кіреберісті реконструкциялаудың жұмыс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қаласы, Карл Маркс көшесіндегі 60 пәтерлі тұрғын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 (абаттандырусыз және сыртқы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желілерсіз)" Сметаны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ЖШС-нің мамандандырылған құрал-жабдықтарды сатып алу үшін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