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a89" w14:textId="7bb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қазандағы № 366/14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12 091 404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3 063 482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80 493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68 753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8 878 676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13 211 937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201 602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201 602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-1 322 135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1 322 135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306 980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