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55a2" w14:textId="5e95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серіктестігімен қатты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2024 жылғы 23 мамырдағы № 24/14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"Қазақмыс Корпорациясы" жауапкершілігі шектеулі серіктестігінің өтінішін қарастырып, 2024 жылғы 29 ақпандағы қатты пайдалы қазбаларды барлауға арналған №2538 -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"Қазақмыс Корпорациясы" жауапкершілігі шектеулі серіктестігімен қатты пайдалы қазбаларды барлау операцияларды жүзеге асыру үшін, Балқаш қаласы, Саяқ кентінде орналасқан, ауданы 31377,6318 гектар жер учаскесіне жер пайдаланушылардан жер учаскелерді алып қоймай 2030 жылдың 01 наурызына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