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baa7" w14:textId="813b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архивтерінің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11 қазандағы № 477-НҚ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архивтерінің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13943 болып тіркелген) мынадай өзгерістер енгізілcін: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Еңбек кодексінің 16-бабының 17) тармақшасына,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64) тармақшасына сәйкес, сондай-ақ Қазақстан Республикасы мемлекеттік архивтерінің басшылары мен мамандарының лауазымдарына қойылатын бірыңғай талаптарды белгілеу мақсатында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архивтерінің басшылары мен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p>
    <w:bookmarkStart w:name="z7" w:id="4"/>
    <w:p>
      <w:pPr>
        <w:spacing w:after="0"/>
        <w:ind w:left="0"/>
        <w:jc w:val="both"/>
      </w:pPr>
      <w:r>
        <w:rPr>
          <w:rFonts w:ascii="Times New Roman"/>
          <w:b w:val="false"/>
          <w:i w:val="false"/>
          <w:color w:val="000000"/>
          <w:sz w:val="28"/>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архив қағидалары) сәйкес құжаттардың сақталуын қамтамасыз етеді, құжаттарды қабылдауды және есепке алуды ұйымдастырады;".</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бұйрыққа қол қойылғаннан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