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b591" w14:textId="ddfb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2024 – 2025 оқу жылына арналған мемлекеттік білім беру тапсырысын орналастыру және бөлу туралы" Қазақстан Республикасы Мәдениет және ақпарат министрінің 2024 жылғы 31 шілдедегі № 336-НҚ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12 тамыздағы № 357-НҚ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2024 – 2025 оқу жылына арналған мемлекеттік білім беру тапсырысын орналастыру және бөлу туралы" Қазақстан Республикасы Мәдениет және ақпарат министрінің 2024 жылғы 31 шілдедегі № 336-НҚ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12 тамыздағы</w:t>
            </w:r>
            <w:r>
              <w:br/>
            </w:r>
            <w:r>
              <w:rPr>
                <w:rFonts w:ascii="Times New Roman"/>
                <w:b w:val="false"/>
                <w:i w:val="false"/>
                <w:color w:val="000000"/>
                <w:sz w:val="20"/>
              </w:rPr>
              <w:t>№ 357-НҚ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336-НҚ</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11" w:id="8"/>
    <w:p>
      <w:pPr>
        <w:spacing w:after="0"/>
        <w:ind w:left="0"/>
        <w:jc w:val="left"/>
      </w:pPr>
      <w:r>
        <w:rPr>
          <w:rFonts w:ascii="Times New Roman"/>
          <w:b/>
          <w:i w:val="false"/>
          <w:color w:val="000000"/>
        </w:rPr>
        <w:t xml:space="preserve"> 2024-2025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тізбесі Мәдениет саласындағы білім беру ұйымдарында 2024-2025 оқу жылына арналған техникалық және кәсіптік, орта білімнен кейінгі білімі бар кадрларды даярлаудың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 ұлттық өнер университеті"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xml:space="preserve">
"Кескіндеме, мүсін және графика (түрлері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"Оркестр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"Суретші-декораторі"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"Темірбек Жүргенов атындағы Қазақ ұлттық өнер академиясы"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02120100 "Интерьер дизайны"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 шаруашылық жүргізу құқығындағы республикалық мемлекеттік кәсіпорнының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"Жүсіпбек Елебеков атындағы республикалық эстрадалық-цирк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w:t>
            </w:r>
          </w:p>
          <w:p>
            <w:pPr>
              <w:spacing w:after="20"/>
              <w:ind w:left="20"/>
              <w:jc w:val="both"/>
            </w:pPr>
            <w:r>
              <w:rPr>
                <w:rFonts w:ascii="Times New Roman"/>
                <w:b w:val="false"/>
                <w:i w:val="false"/>
                <w:color w:val="000000"/>
                <w:sz w:val="20"/>
              </w:rPr>
              <w:t>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p>
            <w:pPr>
              <w:spacing w:after="20"/>
              <w:ind w:left="20"/>
              <w:jc w:val="both"/>
            </w:pPr>
            <w:r>
              <w:rPr>
                <w:rFonts w:ascii="Times New Roman"/>
                <w:b w:val="false"/>
                <w:i w:val="false"/>
                <w:color w:val="000000"/>
                <w:sz w:val="20"/>
              </w:rPr>
              <w:t>
"Хор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4S02150503</w:t>
            </w:r>
          </w:p>
          <w:p>
            <w:pPr>
              <w:spacing w:after="20"/>
              <w:ind w:left="20"/>
              <w:jc w:val="both"/>
            </w:pPr>
            <w:r>
              <w:rPr>
                <w:rFonts w:ascii="Times New Roman"/>
                <w:b w:val="false"/>
                <w:i w:val="false"/>
                <w:color w:val="000000"/>
                <w:sz w:val="20"/>
              </w:rPr>
              <w:t>
"Қуыршақ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"Петр Чайковский атындағы Алматы музыкалық колледжі"</w:t>
            </w:r>
          </w:p>
          <w:p>
            <w:pPr>
              <w:spacing w:after="20"/>
              <w:ind w:left="20"/>
              <w:jc w:val="both"/>
            </w:pPr>
            <w:r>
              <w:rPr>
                <w:rFonts w:ascii="Times New Roman"/>
                <w:b w:val="false"/>
                <w:i w:val="false"/>
                <w:color w:val="000000"/>
                <w:sz w:val="20"/>
              </w:rPr>
              <w:t>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"Орал Таңсықбаев атындағы сәндік-қолданбалы өнер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xml:space="preserve">
"Театр декорациялық өнері </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4S02150805 </w:t>
            </w:r>
          </w:p>
          <w:p>
            <w:pPr>
              <w:spacing w:after="20"/>
              <w:ind w:left="20"/>
              <w:jc w:val="both"/>
            </w:pPr>
            <w:r>
              <w:rPr>
                <w:rFonts w:ascii="Times New Roman"/>
                <w:b w:val="false"/>
                <w:i w:val="false"/>
                <w:color w:val="000000"/>
                <w:sz w:val="20"/>
              </w:rPr>
              <w:t>
"Суретші-декоратор"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xml:space="preserve">
"Суретші </w:t>
            </w:r>
          </w:p>
          <w:p>
            <w:pPr>
              <w:spacing w:after="20"/>
              <w:ind w:left="20"/>
              <w:jc w:val="both"/>
            </w:pPr>
            <w:r>
              <w:rPr>
                <w:rFonts w:ascii="Times New Roman"/>
                <w:b w:val="false"/>
                <w:i w:val="false"/>
                <w:color w:val="000000"/>
                <w:sz w:val="20"/>
              </w:rPr>
              <w:t>
(станокты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xml:space="preserve">
"Суретші-мүсінші"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"Александр Селезнев атындағы Алматы хореографиялық училищесі"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p>
            <w:pPr>
              <w:spacing w:after="20"/>
              <w:ind w:left="20"/>
              <w:jc w:val="both"/>
            </w:pPr>
            <w:r>
              <w:rPr>
                <w:rFonts w:ascii="Times New Roman"/>
                <w:b w:val="false"/>
                <w:i w:val="false"/>
                <w:color w:val="000000"/>
                <w:sz w:val="20"/>
              </w:rPr>
              <w:t>
"Би ансамблі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