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524b" w14:textId="cca5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жүйелерінің ұлттық операторларын айқындау туралы" Қазақстан Республикасының Цифрлық даму, инновациялар және аэроғарыш өнеркәсібі министрінің 2023 жылғы 20 маусымдағы № 195/НҚ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19 сәуірдегі № 243/НҚ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"Ғарыш жүйелерінің ұлттық операторларын айқындау туралы" Қазақстан Республикасының Цифрлық даму, инновациялар және аэроғарыш өнеркәсібі министрінің 2023 жылғы 20 маусымдағы № 195/НҚ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