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5ce0" w14:textId="a065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 Геодезия және картография комитеті "Ұлттық геодезия және кеңістіктік ақпарат орталығы" шаруашылық жүргізу құқығындағы республикалық мемлекеттік кәсіпорнында автокөлікті арнайы көлік құралдарына жатқызу өлшемшарттарын белгілеу және көлік құралдарын арнайы көлік құралдарына жатқызу өлшемшарттарын айқындау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21 ақпандағы № 83/НҚ бұйрығы</w:t>
      </w:r>
    </w:p>
    <w:p>
      <w:pPr>
        <w:spacing w:after="0"/>
        <w:ind w:left="0"/>
        <w:jc w:val="both"/>
      </w:pPr>
      <w:bookmarkStart w:name="z1" w:id="0"/>
      <w:r>
        <w:rPr>
          <w:rFonts w:ascii="Times New Roman"/>
          <w:b w:val="false"/>
          <w:i w:val="false"/>
          <w:color w:val="000000"/>
          <w:sz w:val="28"/>
        </w:rPr>
        <w:t xml:space="preserve">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қаулысының </w:t>
      </w:r>
      <w:r>
        <w:rPr>
          <w:rFonts w:ascii="Times New Roman"/>
          <w:b w:val="false"/>
          <w:i w:val="false"/>
          <w:color w:val="000000"/>
          <w:sz w:val="28"/>
        </w:rPr>
        <w:t>1-4-тармағына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Цифрлық даму, инновациялар және аэроғарыш өнеркәсібі министрлігі Геодезия және картография комитеті "Ұлттық геодезия және кеңістіктік ақпарат орталығы" шаруашылық жүргізу құқығындағы республикалық мемлекеттік кәсіпорнының автокөлікті арнайы көлік құралдарына жатқызу өлшемшарттары белгіленсін.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Цифрлық даму, инновациялар және аэроғарыш өнеркәсібі министрлігінің Геодезия және картография комитеті "Ұлттық геодезия және кеңістіктік ақпарат орталығы" шаруашылық жүргізу құқығындағы республикалық мемлекеттік кәсіпорнының автокөлікті арнайы көлік құралдарына жатқызу өлшемшарттары айқындалсын.</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Геодезия және картография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бұйрыққа қол қойылған күнінен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83/НҚ от 21.02.2024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p>
        </w:tc>
      </w:tr>
    </w:tbl>
    <w:bookmarkStart w:name="z10" w:id="8"/>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кәсіпорнының көлік құралдарының арнаулы қызметтердің тиістілік нормативі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шаруашылық жүргізу құқығындағы республикалық мемлекеттік кәсіпорнын филиалдарының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үздіксіз далалық және маршруттық дешифрлеуді жүргізу жолымен топографиялық карталар мен жоспарларды жасау кезінде дешифрлеуді жүргізу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II, III және IV класстарды нивелирлеуді жүргізу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зерттеу жүргізу және геодезиялық пункттерді қалпына келтіру, үйлестіру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геодезиялық пункттерді салу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Аэротүсірілім жұмыстарын орындау кезінде тірек геодезиялық желілерді құру үшін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шаруашылық жүргізу құқығындағы республикалық мемлекеттік кәсіпорнының "Алматыгеодезия"</w:t>
            </w:r>
          </w:p>
          <w:p>
            <w:pPr>
              <w:spacing w:after="20"/>
              <w:ind w:left="20"/>
              <w:jc w:val="both"/>
            </w:pPr>
            <w:r>
              <w:rPr>
                <w:rFonts w:ascii="Times New Roman"/>
                <w:b w:val="false"/>
                <w:i w:val="false"/>
                <w:color w:val="000000"/>
                <w:sz w:val="20"/>
              </w:rPr>
              <w:t>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шаруашылық жүргізу құқығындағы республикалық мемлекеттік кәсіпорнының "Астанагеодезия"</w:t>
            </w:r>
          </w:p>
          <w:p>
            <w:pPr>
              <w:spacing w:after="20"/>
              <w:ind w:left="20"/>
              <w:jc w:val="both"/>
            </w:pPr>
            <w:r>
              <w:rPr>
                <w:rFonts w:ascii="Times New Roman"/>
                <w:b w:val="false"/>
                <w:i w:val="false"/>
                <w:color w:val="000000"/>
                <w:sz w:val="20"/>
              </w:rPr>
              <w:t>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шаруашылық жүргізу құқығындағы республикалық мемлекеттік кәсіпорнының "Республикалық картографиялық фабрика"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шаруашылық жүргізу құқығындағы республикалық мемлекеттік кәсіпорнының "Ұлттық кеңістіктік деректер қоры"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шаруашылық жүргізу құқығындағы республикалық мемлекеттік кәсіпорнының "Батысгеодезия"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шаруашылық жүргізу құқығындағы республикалық мемлекеттік кәсіпорнының "Атыраугеодезия"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шаруашылық жүргізу құқығындағы республикалық мемлекеттік кәсіпорнының "Оңтүстікгеодезия"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шаруашылық жүргізу құқығындағы республикалық мемлекеттік кәсіпорнының "Орталықгеодезия"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кеңістіктік ақпарат ұлттық орталығы" шаруашылық жүргізу құқығындағы республикалық мемлекеттік кәсіпорнының "Шығысгеодезия"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кеңістіктік ақпарат ұлттық орталығы" шаруашылық жүргізу құқығындағы республикалық мемлекеттік кәсіпорнының "Шымкентгеодезия"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кеңістіктік ақпарат ұлттық орталығы" шаруашылық жүргізу құқығындағы республикалық мемлекеттік кәсіпорнының "Солтүстікгеодезия"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бірл. - бірлік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83/НҚ от 21.02.2024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bl>
    <w:bookmarkStart w:name="z12" w:id="9"/>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 Геодезия және картография комитеті "Геодезия және кеңістіктік ақпарат ұлттық орталығы" шаруашылық жүргізу құқығындағы республикалық мемлекеттік кәсіпорнының көлік құралдарын арнайы көлік құралдарына жатқызу өлшемшарттары</w:t>
      </w:r>
    </w:p>
    <w:bookmarkEnd w:id="9"/>
    <w:bookmarkStart w:name="z13" w:id="10"/>
    <w:p>
      <w:pPr>
        <w:spacing w:after="0"/>
        <w:ind w:left="0"/>
        <w:jc w:val="both"/>
      </w:pPr>
      <w:r>
        <w:rPr>
          <w:rFonts w:ascii="Times New Roman"/>
          <w:b w:val="false"/>
          <w:i w:val="false"/>
          <w:color w:val="000000"/>
          <w:sz w:val="28"/>
        </w:rPr>
        <w:t>
      1. Үздіксіз далалық және маршруттық дешифрлеуді жүргізу жолымен топографиялық карталар мен жоспарларды жасау кезінде дешифрлеуді жүргізуге арналған автокөлік – геодезиялық жабдықты тасымалдауға арналған стеллаждармен жабдықталған, тұтас металл фургоны бар немесе жабық кабинасы бар не жабық кабинасы бар және бүйірлері төмен (жиналмалы немесе жоқ) ашық жүк алаңы және толық жетекті шассидегі артқы жиналмалы борты бар арнайы көлік құралы.</w:t>
      </w:r>
    </w:p>
    <w:bookmarkEnd w:id="10"/>
    <w:bookmarkStart w:name="z14" w:id="11"/>
    <w:p>
      <w:pPr>
        <w:spacing w:after="0"/>
        <w:ind w:left="0"/>
        <w:jc w:val="both"/>
      </w:pPr>
      <w:r>
        <w:rPr>
          <w:rFonts w:ascii="Times New Roman"/>
          <w:b w:val="false"/>
          <w:i w:val="false"/>
          <w:color w:val="000000"/>
          <w:sz w:val="28"/>
        </w:rPr>
        <w:t>
      2. I, II, III және IV сыныптарды нивелирлеуге арналған автокөлік – төрт доңғалақты шассиде мамандандырылған кунгы бар арнайы көлік құралы.</w:t>
      </w:r>
    </w:p>
    <w:bookmarkEnd w:id="11"/>
    <w:p>
      <w:pPr>
        <w:spacing w:after="0"/>
        <w:ind w:left="0"/>
        <w:jc w:val="both"/>
      </w:pPr>
      <w:r>
        <w:rPr>
          <w:rFonts w:ascii="Times New Roman"/>
          <w:b w:val="false"/>
          <w:i w:val="false"/>
          <w:color w:val="000000"/>
          <w:sz w:val="28"/>
        </w:rPr>
        <w:t>
      Автокөлік мамандандырылған кунгпен жылу оқшаулағыш жабыны және қосымша тозуға төзімді ішкі қаптамасы бар және жабдықталған:</w:t>
      </w:r>
    </w:p>
    <w:p>
      <w:pPr>
        <w:spacing w:after="0"/>
        <w:ind w:left="0"/>
        <w:jc w:val="both"/>
      </w:pPr>
      <w:r>
        <w:rPr>
          <w:rFonts w:ascii="Times New Roman"/>
          <w:b w:val="false"/>
          <w:i w:val="false"/>
          <w:color w:val="000000"/>
          <w:sz w:val="28"/>
        </w:rPr>
        <w:t>
      Геодезиялық жұмыстарды жүргізуге арналған жабдыққа арналған стеллаждық жүйемен;</w:t>
      </w:r>
    </w:p>
    <w:p>
      <w:pPr>
        <w:spacing w:after="0"/>
        <w:ind w:left="0"/>
        <w:jc w:val="both"/>
      </w:pPr>
      <w:r>
        <w:rPr>
          <w:rFonts w:ascii="Times New Roman"/>
          <w:b w:val="false"/>
          <w:i w:val="false"/>
          <w:color w:val="000000"/>
          <w:sz w:val="28"/>
        </w:rPr>
        <w:t>
      ұйықтайтын сөрелермен;</w:t>
      </w:r>
    </w:p>
    <w:p>
      <w:pPr>
        <w:spacing w:after="0"/>
        <w:ind w:left="0"/>
        <w:jc w:val="both"/>
      </w:pPr>
      <w:r>
        <w:rPr>
          <w:rFonts w:ascii="Times New Roman"/>
          <w:b w:val="false"/>
          <w:i w:val="false"/>
          <w:color w:val="000000"/>
          <w:sz w:val="28"/>
        </w:rPr>
        <w:t xml:space="preserve">
      жиналмалы үстелмен; </w:t>
      </w:r>
    </w:p>
    <w:p>
      <w:pPr>
        <w:spacing w:after="0"/>
        <w:ind w:left="0"/>
        <w:jc w:val="both"/>
      </w:pPr>
      <w:r>
        <w:rPr>
          <w:rFonts w:ascii="Times New Roman"/>
          <w:b w:val="false"/>
          <w:i w:val="false"/>
          <w:color w:val="000000"/>
          <w:sz w:val="28"/>
        </w:rPr>
        <w:t>
      ас үй үстелімен;</w:t>
      </w:r>
    </w:p>
    <w:p>
      <w:pPr>
        <w:spacing w:after="0"/>
        <w:ind w:left="0"/>
        <w:jc w:val="both"/>
      </w:pPr>
      <w:r>
        <w:rPr>
          <w:rFonts w:ascii="Times New Roman"/>
          <w:b w:val="false"/>
          <w:i w:val="false"/>
          <w:color w:val="000000"/>
          <w:sz w:val="28"/>
        </w:rPr>
        <w:t>
      ас үй сақтау шкафымен;</w:t>
      </w:r>
    </w:p>
    <w:p>
      <w:pPr>
        <w:spacing w:after="0"/>
        <w:ind w:left="0"/>
        <w:jc w:val="both"/>
      </w:pPr>
      <w:r>
        <w:rPr>
          <w:rFonts w:ascii="Times New Roman"/>
          <w:b w:val="false"/>
          <w:i w:val="false"/>
          <w:color w:val="000000"/>
          <w:sz w:val="28"/>
        </w:rPr>
        <w:t>
      су бак жуғышпен.</w:t>
      </w:r>
    </w:p>
    <w:bookmarkStart w:name="z15" w:id="12"/>
    <w:p>
      <w:pPr>
        <w:spacing w:after="0"/>
        <w:ind w:left="0"/>
        <w:jc w:val="both"/>
      </w:pPr>
      <w:r>
        <w:rPr>
          <w:rFonts w:ascii="Times New Roman"/>
          <w:b w:val="false"/>
          <w:i w:val="false"/>
          <w:color w:val="000000"/>
          <w:sz w:val="28"/>
        </w:rPr>
        <w:t>
      3. Тексеру жүргізуге және қалпына келтіруге, геодезиялық пункттерді үйлестіруге арналған автокөлік – тұтас металл фургоны бар немесе жабық кабинасы бар не жабық кабинасы бар және бүйірлері төмен (жиналмалы немесе жоқ) және артқы жиналмалы борты бар ашық жүк алаңы бар арнайы көлік құралы толық жетекті шассиде геодезиялық жабдықты тасымалдауға арналған стеллаждармен жабдықталған.</w:t>
      </w:r>
    </w:p>
    <w:bookmarkEnd w:id="12"/>
    <w:bookmarkStart w:name="z16" w:id="13"/>
    <w:p>
      <w:pPr>
        <w:spacing w:after="0"/>
        <w:ind w:left="0"/>
        <w:jc w:val="both"/>
      </w:pPr>
      <w:r>
        <w:rPr>
          <w:rFonts w:ascii="Times New Roman"/>
          <w:b w:val="false"/>
          <w:i w:val="false"/>
          <w:color w:val="000000"/>
          <w:sz w:val="28"/>
        </w:rPr>
        <w:t>
      4. Геодезиялық пункттерді салуға арналған автокөлік – төрт доңғалақты жетекті шассиде мамандандырылған кунгы бар арнайы көлік құралы.</w:t>
      </w:r>
    </w:p>
    <w:bookmarkEnd w:id="13"/>
    <w:p>
      <w:pPr>
        <w:spacing w:after="0"/>
        <w:ind w:left="0"/>
        <w:jc w:val="both"/>
      </w:pPr>
      <w:r>
        <w:rPr>
          <w:rFonts w:ascii="Times New Roman"/>
          <w:b w:val="false"/>
          <w:i w:val="false"/>
          <w:color w:val="000000"/>
          <w:sz w:val="28"/>
        </w:rPr>
        <w:t>
      Автокөлік мамандандырылған кунгпен жылу оқшаулағыш жабыны және қосымша тозуға төзімді ішкі қаптамасы бар және жабдықталған:</w:t>
      </w:r>
    </w:p>
    <w:p>
      <w:pPr>
        <w:spacing w:after="0"/>
        <w:ind w:left="0"/>
        <w:jc w:val="both"/>
      </w:pPr>
      <w:r>
        <w:rPr>
          <w:rFonts w:ascii="Times New Roman"/>
          <w:b w:val="false"/>
          <w:i w:val="false"/>
          <w:color w:val="000000"/>
          <w:sz w:val="28"/>
        </w:rPr>
        <w:t>
      Геодезиялық жұмыстарды жүргізуге арналған жабдыққа арналған стеллаждық жүйемен;</w:t>
      </w:r>
    </w:p>
    <w:p>
      <w:pPr>
        <w:spacing w:after="0"/>
        <w:ind w:left="0"/>
        <w:jc w:val="both"/>
      </w:pPr>
      <w:r>
        <w:rPr>
          <w:rFonts w:ascii="Times New Roman"/>
          <w:b w:val="false"/>
          <w:i w:val="false"/>
          <w:color w:val="000000"/>
          <w:sz w:val="28"/>
        </w:rPr>
        <w:t>
      ұйықтайтын сөрелермен;</w:t>
      </w:r>
    </w:p>
    <w:p>
      <w:pPr>
        <w:spacing w:after="0"/>
        <w:ind w:left="0"/>
        <w:jc w:val="both"/>
      </w:pPr>
      <w:r>
        <w:rPr>
          <w:rFonts w:ascii="Times New Roman"/>
          <w:b w:val="false"/>
          <w:i w:val="false"/>
          <w:color w:val="000000"/>
          <w:sz w:val="28"/>
        </w:rPr>
        <w:t xml:space="preserve">
      жиналмалы үстелмен; </w:t>
      </w:r>
    </w:p>
    <w:p>
      <w:pPr>
        <w:spacing w:after="0"/>
        <w:ind w:left="0"/>
        <w:jc w:val="both"/>
      </w:pPr>
      <w:r>
        <w:rPr>
          <w:rFonts w:ascii="Times New Roman"/>
          <w:b w:val="false"/>
          <w:i w:val="false"/>
          <w:color w:val="000000"/>
          <w:sz w:val="28"/>
        </w:rPr>
        <w:t>
      ас үй үстелімен;</w:t>
      </w:r>
    </w:p>
    <w:p>
      <w:pPr>
        <w:spacing w:after="0"/>
        <w:ind w:left="0"/>
        <w:jc w:val="both"/>
      </w:pPr>
      <w:r>
        <w:rPr>
          <w:rFonts w:ascii="Times New Roman"/>
          <w:b w:val="false"/>
          <w:i w:val="false"/>
          <w:color w:val="000000"/>
          <w:sz w:val="28"/>
        </w:rPr>
        <w:t>
      ас үй сақтау шкафымен;</w:t>
      </w:r>
    </w:p>
    <w:p>
      <w:pPr>
        <w:spacing w:after="0"/>
        <w:ind w:left="0"/>
        <w:jc w:val="both"/>
      </w:pPr>
      <w:r>
        <w:rPr>
          <w:rFonts w:ascii="Times New Roman"/>
          <w:b w:val="false"/>
          <w:i w:val="false"/>
          <w:color w:val="000000"/>
          <w:sz w:val="28"/>
        </w:rPr>
        <w:t>
      су бак жуғышпен.</w:t>
      </w:r>
    </w:p>
    <w:p>
      <w:pPr>
        <w:spacing w:after="0"/>
        <w:ind w:left="0"/>
        <w:jc w:val="both"/>
      </w:pPr>
      <w:r>
        <w:rPr>
          <w:rFonts w:ascii="Times New Roman"/>
          <w:b w:val="false"/>
          <w:i w:val="false"/>
          <w:color w:val="000000"/>
          <w:sz w:val="28"/>
        </w:rPr>
        <w:t>
      Аэротүсірілім жұмыстарын орындау кезінде тірек геодезиялық желілерді құруға арналған автокөлік – геодезиялық жабдықты тасымалдауға арналған сөрелермен жабдықталған, толық металл фургоны бар немесе толық жетекті шассиде жабық кабинасы бар арнайы көлік құралы.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