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efba5" w14:textId="28efb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Цифрлық даму, инновациялар және аэроғарыш өнеркәсібі министрлігінің Аэроғарыш комитеті республикалық мемлекеттік мекемесінің ережесін бекіту туралы" Қазақстан Республикасы Цифрлық даму, инновациялар және аэроғарыш өнеркәсібі министрінің 2019 жылғы 26 шілдедегі № 177/НҚ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2024 жылғы 30 қаңтардағы № 48/НҚ бұйрығы. Күші жойылды - Қазақстан Республикасы Премьер-Министрінің орынбасары – Жасанды интеллект және цифрлық даму министрінің 2025 жылғы 21 қазандағы № 526/НҚ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Жасанды интеллект және цифрлық даму министрінің 21.10.2025 </w:t>
      </w:r>
      <w:r>
        <w:rPr>
          <w:rFonts w:ascii="Times New Roman"/>
          <w:b w:val="false"/>
          <w:i w:val="false"/>
          <w:color w:val="ff0000"/>
          <w:sz w:val="28"/>
        </w:rPr>
        <w:t>№ 526/НҚ</w:t>
      </w:r>
      <w:r>
        <w:rPr>
          <w:rFonts w:ascii="Times New Roman"/>
          <w:b w:val="false"/>
          <w:i w:val="false"/>
          <w:color w:val="ff0000"/>
          <w:sz w:val="28"/>
        </w:rPr>
        <w:t xml:space="preserve"> бұйрығымен.</w:t>
      </w:r>
    </w:p>
    <w:bookmarkStart w:name="z0" w:id="0"/>
    <w:p>
      <w:pPr>
        <w:spacing w:after="0"/>
        <w:ind w:left="0"/>
        <w:jc w:val="both"/>
      </w:pPr>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"Қазақстан Республикасы Цифрлық даму, инновациялар және аэроғарыш өнеркәсібі министрлігінің Аэроғарыш комитеті республикалық мемлекеттік мекемесінің ережесін бекіту туралы" Қазақстан Республикасы Цифрлық даму, инновациялар және аэроғарыш өнеркәсібі министрінің 2019 жылғы 26 шілдедегі № 177/НҚ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Цифрлық даму, инновациялар және аэроғарыш өнеркәсібі министрлігінің Аэроғарыш комитеті"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2"/>
    <w:bookmarkStart w:name="z3"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End w:id="3"/>
    <w:bookmarkStart w:name="z4" w:id="4"/>
    <w:p>
      <w:pPr>
        <w:spacing w:after="0"/>
        <w:ind w:left="0"/>
        <w:jc w:val="both"/>
      </w:pPr>
      <w:r>
        <w:rPr>
          <w:rFonts w:ascii="Times New Roman"/>
          <w:b w:val="false"/>
          <w:i w:val="false"/>
          <w:color w:val="000000"/>
          <w:sz w:val="28"/>
        </w:rPr>
        <w:t>
       "8. Комитеттің орналасқан мекенжайы: Қазақстан Республикасы, 010000, Астана қаласы, Нұра ауданы, Тұран даңғылы, № 89Г.".</w:t>
      </w:r>
    </w:p>
    <w:bookmarkEnd w:id="4"/>
    <w:bookmarkStart w:name="z5" w:id="5"/>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Аэроғарыш комитеті Қазақстан Республикасының заңнамасында белгіленген тәртіппен:</w:t>
      </w:r>
    </w:p>
    <w:bookmarkEnd w:id="5"/>
    <w:bookmarkStart w:name="z6" w:id="6"/>
    <w:p>
      <w:pPr>
        <w:spacing w:after="0"/>
        <w:ind w:left="0"/>
        <w:jc w:val="both"/>
      </w:pPr>
      <w:r>
        <w:rPr>
          <w:rFonts w:ascii="Times New Roman"/>
          <w:b w:val="false"/>
          <w:i w:val="false"/>
          <w:color w:val="000000"/>
          <w:sz w:val="28"/>
        </w:rPr>
        <w:t>
       1) осы бұйрық бекітілген күннен бастап күнтізбелік бес күн ішінде оны қазақ және орыс тілдерінде Қазақстан Республикасы нормативтік құқықтық актілерінің эталондық бақылау банкінде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6"/>
    <w:bookmarkStart w:name="z7" w:id="7"/>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 қамтамасыз етсін.</w:t>
      </w:r>
    </w:p>
    <w:bookmarkEnd w:id="7"/>
    <w:bookmarkStart w:name="z8"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жүктелсiн.</w:t>
      </w:r>
    </w:p>
    <w:bookmarkEnd w:id="8"/>
    <w:bookmarkStart w:name="z9" w:id="9"/>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 xml:space="preserve">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